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A0380" w14:textId="20014F99" w:rsidR="004D70EB" w:rsidRPr="005671E2" w:rsidRDefault="004D70EB" w:rsidP="00EF57A6">
      <w:pPr>
        <w:rPr>
          <w:b/>
        </w:rPr>
      </w:pPr>
      <w:bookmarkStart w:id="0" w:name="_GoBack"/>
      <w:bookmarkEnd w:id="0"/>
      <w:r w:rsidRPr="005671E2">
        <w:rPr>
          <w:b/>
        </w:rPr>
        <w:t>K</w:t>
      </w:r>
      <w:r w:rsidR="00CB7E81" w:rsidRPr="005671E2">
        <w:rPr>
          <w:b/>
        </w:rPr>
        <w:t>ommunal vedtægt for Avannaata Kommunea for forvaltning af udstedelse af licenser og tildeling af kvoter for hvid- og narhvaler</w:t>
      </w:r>
    </w:p>
    <w:p w14:paraId="48053717" w14:textId="55EDD3AD" w:rsidR="004D70EB" w:rsidRPr="008574C1" w:rsidRDefault="008574C1" w:rsidP="008574C1">
      <w:pPr>
        <w:jc w:val="center"/>
        <w:rPr>
          <w:color w:val="FF0000"/>
        </w:rPr>
      </w:pPr>
      <w:r>
        <w:rPr>
          <w:rFonts w:cstheme="minorHAnsi"/>
          <w:color w:val="FF0000"/>
        </w:rPr>
        <w:t>[</w:t>
      </w:r>
      <w:r>
        <w:rPr>
          <w:color w:val="FF0000"/>
        </w:rPr>
        <w:t xml:space="preserve"> UDKAST-FORSLAG</w:t>
      </w:r>
      <w:r>
        <w:rPr>
          <w:rFonts w:cstheme="minorHAnsi"/>
          <w:color w:val="FF0000"/>
        </w:rPr>
        <w:t xml:space="preserve"> ]</w:t>
      </w:r>
    </w:p>
    <w:p w14:paraId="78EF59F6" w14:textId="40C4BB42" w:rsidR="00EF57A6" w:rsidRPr="009358C9" w:rsidRDefault="00EF57A6" w:rsidP="00EF57A6">
      <w:r w:rsidRPr="009358C9">
        <w:t>I medfør af</w:t>
      </w:r>
      <w:r w:rsidR="00D946AE" w:rsidRPr="009358C9">
        <w:t xml:space="preserve"> §</w:t>
      </w:r>
      <w:r w:rsidR="002555BD" w:rsidRPr="009358C9">
        <w:t xml:space="preserve">§ 7-10, §§ 12-24, § 26, </w:t>
      </w:r>
      <w:r w:rsidR="00D946AE" w:rsidRPr="009358C9">
        <w:t xml:space="preserve">samt § 29 </w:t>
      </w:r>
      <w:r w:rsidRPr="009358C9">
        <w:t>i Selvstyrets bekendtgørelse nr. 3 af 27. januar 2017 om beskyttelse og fangst af hvid- og narhvaler</w:t>
      </w:r>
      <w:r w:rsidR="00372723">
        <w:t xml:space="preserve"> </w:t>
      </w:r>
      <w:r w:rsidR="00D655C2">
        <w:t>samt § 8, stk. 8 i</w:t>
      </w:r>
      <w:r w:rsidR="00372723">
        <w:t xml:space="preserve"> fangst- og jagtloven</w:t>
      </w:r>
      <w:r w:rsidRPr="009358C9">
        <w:t>, fastsættes:</w:t>
      </w:r>
    </w:p>
    <w:p w14:paraId="72A45D4D" w14:textId="77777777" w:rsidR="00EF57A6" w:rsidRDefault="00EF57A6" w:rsidP="00EF57A6"/>
    <w:p w14:paraId="269C43D1" w14:textId="77777777" w:rsidR="00EF57A6" w:rsidRPr="00EF57A6" w:rsidRDefault="00EF57A6" w:rsidP="00EF57A6">
      <w:pPr>
        <w:jc w:val="center"/>
        <w:rPr>
          <w:i/>
        </w:rPr>
      </w:pPr>
      <w:r w:rsidRPr="00EF57A6">
        <w:rPr>
          <w:i/>
        </w:rPr>
        <w:t>Anvendelsesområde</w:t>
      </w:r>
    </w:p>
    <w:p w14:paraId="0B8DFAC8" w14:textId="12E6A6F1" w:rsidR="002555BD" w:rsidRDefault="00EF57A6" w:rsidP="002555BD">
      <w:pPr>
        <w:spacing w:after="0"/>
      </w:pPr>
      <w:r>
        <w:t xml:space="preserve">  </w:t>
      </w:r>
      <w:r w:rsidRPr="00EF57A6">
        <w:rPr>
          <w:b/>
        </w:rPr>
        <w:t>§ 1.</w:t>
      </w:r>
      <w:r>
        <w:t xml:space="preserve">  </w:t>
      </w:r>
      <w:r w:rsidR="004B64C9">
        <w:t>Kommunal v</w:t>
      </w:r>
      <w:r>
        <w:t xml:space="preserve">edtægten </w:t>
      </w:r>
      <w:r w:rsidR="004B64C9">
        <w:t xml:space="preserve">finder anvendelse </w:t>
      </w:r>
      <w:r>
        <w:t>vedrøre</w:t>
      </w:r>
      <w:r w:rsidR="004D70EB">
        <w:t>nde</w:t>
      </w:r>
      <w:r>
        <w:t xml:space="preserve"> </w:t>
      </w:r>
      <w:r w:rsidR="00451F95">
        <w:t xml:space="preserve">individuel og </w:t>
      </w:r>
      <w:r>
        <w:t xml:space="preserve">fælles </w:t>
      </w:r>
      <w:r w:rsidR="00466245">
        <w:t xml:space="preserve">hvid- og </w:t>
      </w:r>
      <w:r>
        <w:t>narhvalfangst i bestands- og forvaltningsområde</w:t>
      </w:r>
      <w:r w:rsidR="00F443DB">
        <w:t>r</w:t>
      </w:r>
      <w:r>
        <w:t xml:space="preserve"> i Avannaata Kommunea.</w:t>
      </w:r>
    </w:p>
    <w:p w14:paraId="53E271AE" w14:textId="4A3D3047" w:rsidR="00466245" w:rsidRDefault="002555BD" w:rsidP="002555BD">
      <w:pPr>
        <w:spacing w:after="0"/>
      </w:pPr>
      <w:r>
        <w:t xml:space="preserve">  </w:t>
      </w:r>
      <w:r>
        <w:rPr>
          <w:i/>
        </w:rPr>
        <w:t>Stk. 2.</w:t>
      </w:r>
      <w:r>
        <w:t xml:space="preserve">  De enkelte forvaltningsområder omfatter de gamle kommunegrænser.</w:t>
      </w:r>
    </w:p>
    <w:p w14:paraId="2871E637" w14:textId="77777777" w:rsidR="002555BD" w:rsidRDefault="002555BD" w:rsidP="002555BD">
      <w:pPr>
        <w:spacing w:after="0"/>
      </w:pPr>
    </w:p>
    <w:p w14:paraId="3130085D" w14:textId="37BA9B95" w:rsidR="00EF57A6" w:rsidRPr="00EF57A6" w:rsidRDefault="00F96D32" w:rsidP="00EF57A6">
      <w:pPr>
        <w:jc w:val="center"/>
        <w:rPr>
          <w:i/>
        </w:rPr>
      </w:pPr>
      <w:r>
        <w:rPr>
          <w:i/>
        </w:rPr>
        <w:t xml:space="preserve"> Fordeling og udstedelse af licenser</w:t>
      </w:r>
    </w:p>
    <w:p w14:paraId="62D940DC" w14:textId="2751C58D" w:rsidR="007C723B" w:rsidRDefault="00EF57A6" w:rsidP="00F443DB">
      <w:pPr>
        <w:spacing w:after="0"/>
      </w:pPr>
      <w:r>
        <w:t xml:space="preserve">  </w:t>
      </w:r>
      <w:r w:rsidRPr="00EF57A6">
        <w:rPr>
          <w:b/>
        </w:rPr>
        <w:t>§ 2.</w:t>
      </w:r>
      <w:r>
        <w:t xml:space="preserve">  </w:t>
      </w:r>
      <w:r w:rsidR="00D946AE" w:rsidRPr="00D946AE">
        <w:t xml:space="preserve">Kommunalbestyrelsen </w:t>
      </w:r>
      <w:r w:rsidR="00D946AE">
        <w:t>udstede</w:t>
      </w:r>
      <w:r w:rsidR="00D946AE" w:rsidRPr="00D946AE">
        <w:t xml:space="preserve">r </w:t>
      </w:r>
      <w:r w:rsidR="00D946AE">
        <w:t xml:space="preserve">navngivne </w:t>
      </w:r>
      <w:r w:rsidR="00D946AE" w:rsidRPr="00D946AE">
        <w:t xml:space="preserve">licenser til </w:t>
      </w:r>
      <w:r w:rsidR="00451F95">
        <w:t xml:space="preserve">individuelle og til </w:t>
      </w:r>
      <w:r w:rsidR="00D946AE" w:rsidRPr="00D946AE">
        <w:t>fællesfangst efter ansøgning</w:t>
      </w:r>
      <w:r w:rsidR="004D70EB">
        <w:t xml:space="preserve"> fra personer der</w:t>
      </w:r>
      <w:r w:rsidR="007C723B">
        <w:t xml:space="preserve"> har:</w:t>
      </w:r>
    </w:p>
    <w:p w14:paraId="119EB2F1" w14:textId="6C741DD4" w:rsidR="007C723B" w:rsidRDefault="007C723B" w:rsidP="005671E2">
      <w:pPr>
        <w:pStyle w:val="Listeafsnit"/>
        <w:numPr>
          <w:ilvl w:val="0"/>
          <w:numId w:val="1"/>
        </w:numPr>
        <w:spacing w:after="0"/>
      </w:pPr>
      <w:r>
        <w:t>Gyldigt erhvervsjagtbevis</w:t>
      </w:r>
      <w:r w:rsidR="005671E2">
        <w:t>,</w:t>
      </w:r>
      <w:r>
        <w:t xml:space="preserve"> og</w:t>
      </w:r>
    </w:p>
    <w:p w14:paraId="141B8473" w14:textId="1AE43259" w:rsidR="007C723B" w:rsidRDefault="007C723B" w:rsidP="005671E2">
      <w:pPr>
        <w:pStyle w:val="Listeafsnit"/>
        <w:numPr>
          <w:ilvl w:val="0"/>
          <w:numId w:val="1"/>
        </w:numPr>
        <w:spacing w:after="0"/>
      </w:pPr>
      <w:r>
        <w:t>som</w:t>
      </w:r>
      <w:r w:rsidR="004D70EB">
        <w:t xml:space="preserve"> opfylder kravene for tildeling af licenser til hvid- og narhvalfangst </w:t>
      </w:r>
      <w:r w:rsidR="00D946AE" w:rsidRPr="00D946AE">
        <w:t>inden</w:t>
      </w:r>
      <w:r w:rsidR="005671E2">
        <w:t xml:space="preserve"> </w:t>
      </w:r>
      <w:r w:rsidR="00D946AE" w:rsidRPr="00D946AE">
        <w:t>for den af Naalakkersuisut fastsatte kvote for de geografisk afgrænsede bestand</w:t>
      </w:r>
      <w:r w:rsidR="00466245">
        <w:t>e</w:t>
      </w:r>
      <w:r>
        <w:t xml:space="preserve"> i </w:t>
      </w:r>
      <w:r w:rsidR="00F96D32">
        <w:t xml:space="preserve">de enkelte </w:t>
      </w:r>
      <w:r>
        <w:t>forvaltningsområder, og</w:t>
      </w:r>
    </w:p>
    <w:p w14:paraId="1ABD9DB2" w14:textId="01909074" w:rsidR="00535DEB" w:rsidRDefault="00F96D32" w:rsidP="005671E2">
      <w:pPr>
        <w:pStyle w:val="Listeafsnit"/>
        <w:numPr>
          <w:ilvl w:val="0"/>
          <w:numId w:val="1"/>
        </w:numPr>
        <w:spacing w:after="0"/>
      </w:pPr>
      <w:r>
        <w:t xml:space="preserve">som </w:t>
      </w:r>
      <w:r w:rsidR="007C723B" w:rsidRPr="007C723B">
        <w:t>har haft dokumenteret bopæl til det søgte forvaltningsområde i minimum 3 måneder forinden udstedelse af en lic</w:t>
      </w:r>
      <w:r w:rsidR="007C723B">
        <w:t>ens</w:t>
      </w:r>
      <w:r w:rsidR="00D946AE" w:rsidRPr="00D946AE">
        <w:t>.</w:t>
      </w:r>
    </w:p>
    <w:p w14:paraId="77577B32" w14:textId="4DB1F3A3" w:rsidR="00535DEB" w:rsidRDefault="00535DEB" w:rsidP="00F443DB">
      <w:pPr>
        <w:spacing w:after="0"/>
      </w:pPr>
      <w:r>
        <w:t xml:space="preserve">  </w:t>
      </w:r>
      <w:r w:rsidRPr="00535DEB">
        <w:rPr>
          <w:i/>
        </w:rPr>
        <w:t>Stk. 2.</w:t>
      </w:r>
      <w:r w:rsidRPr="00535DEB">
        <w:t xml:space="preserve">  Kommunalbestyrelsen må </w:t>
      </w:r>
      <w:r w:rsidR="003C73AA">
        <w:t xml:space="preserve">kun </w:t>
      </w:r>
      <w:r w:rsidRPr="00535DEB">
        <w:t xml:space="preserve">udstede </w:t>
      </w:r>
      <w:r w:rsidR="003C73AA">
        <w:t xml:space="preserve">navngivne </w:t>
      </w:r>
      <w:r w:rsidRPr="00535DEB">
        <w:t>licens</w:t>
      </w:r>
      <w:r w:rsidR="003C73AA">
        <w:t>er</w:t>
      </w:r>
      <w:r w:rsidRPr="00535DEB">
        <w:t xml:space="preserve"> til </w:t>
      </w:r>
      <w:r w:rsidR="00451F95">
        <w:t xml:space="preserve">individuelle personer eller til </w:t>
      </w:r>
      <w:r w:rsidRPr="00535DEB">
        <w:t xml:space="preserve">fælles fangst </w:t>
      </w:r>
      <w:r w:rsidR="00CD0417">
        <w:t xml:space="preserve">kun </w:t>
      </w:r>
      <w:r w:rsidRPr="00535DEB">
        <w:t>bestående af</w:t>
      </w:r>
      <w:r w:rsidR="00CD0417">
        <w:t xml:space="preserve"> enten</w:t>
      </w:r>
      <w:r w:rsidRPr="00535DEB">
        <w:t xml:space="preserve"> erhvervsfangere</w:t>
      </w:r>
      <w:r w:rsidR="00CB24CC">
        <w:t xml:space="preserve"> </w:t>
      </w:r>
      <w:r w:rsidR="00CD0417">
        <w:t>eller</w:t>
      </w:r>
      <w:r w:rsidR="00CB24CC">
        <w:t xml:space="preserve"> fritidsfangere</w:t>
      </w:r>
      <w:r w:rsidRPr="00535DEB">
        <w:t>.</w:t>
      </w:r>
      <w:r w:rsidR="00CD0417">
        <w:t xml:space="preserve"> De to kategorier må ikke blandes sammen.</w:t>
      </w:r>
    </w:p>
    <w:p w14:paraId="721E1C94" w14:textId="7B7881AF" w:rsidR="00535DEB" w:rsidRDefault="004E65FF" w:rsidP="005671E2">
      <w:pPr>
        <w:spacing w:after="0"/>
      </w:pPr>
      <w:r>
        <w:t xml:space="preserve">  </w:t>
      </w:r>
      <w:r w:rsidR="00535DEB" w:rsidRPr="00535DEB">
        <w:rPr>
          <w:i/>
        </w:rPr>
        <w:t>Stk. 3.</w:t>
      </w:r>
      <w:r w:rsidR="00535DEB" w:rsidRPr="00535DEB">
        <w:t xml:space="preserve">   Licenserne kan genfordeles inden</w:t>
      </w:r>
      <w:r w:rsidR="00CB24CC">
        <w:t xml:space="preserve"> </w:t>
      </w:r>
      <w:r w:rsidR="00535DEB" w:rsidRPr="00535DEB">
        <w:t xml:space="preserve">for </w:t>
      </w:r>
      <w:r w:rsidR="00466245">
        <w:t xml:space="preserve">de samme </w:t>
      </w:r>
      <w:r w:rsidR="00535DEB">
        <w:t>bestands- og forvaltningsområde</w:t>
      </w:r>
      <w:r w:rsidR="00466245">
        <w:t>r</w:t>
      </w:r>
      <w:r w:rsidR="00535DEB" w:rsidRPr="00535DEB">
        <w:t xml:space="preserve"> i henhold til specifikke bestandes fastsatte kvoter og </w:t>
      </w:r>
      <w:r w:rsidR="00535DEB">
        <w:t xml:space="preserve">denne vedtægts </w:t>
      </w:r>
      <w:r w:rsidR="00F96D32">
        <w:t>bestemmelser</w:t>
      </w:r>
      <w:r w:rsidR="00F96D32" w:rsidRPr="00A9557D">
        <w:t>.</w:t>
      </w:r>
      <w:r w:rsidR="00451F95" w:rsidRPr="00A9557D">
        <w:t xml:space="preserve"> I licensen skal det angives at licensen er til en navngiven person eller navngivne personer når det drejer sig om fællesfangst.</w:t>
      </w:r>
      <w:r w:rsidR="00451F95">
        <w:t xml:space="preserve"> Andre personer hvis navn ikke står på licensen </w:t>
      </w:r>
      <w:r w:rsidR="003F33D6">
        <w:t>må</w:t>
      </w:r>
      <w:r w:rsidR="00451F95">
        <w:t xml:space="preserve"> ikke deltage </w:t>
      </w:r>
      <w:r w:rsidR="003F33D6">
        <w:t>i</w:t>
      </w:r>
      <w:r w:rsidR="00451F95">
        <w:t xml:space="preserve"> fangsten</w:t>
      </w:r>
      <w:r w:rsidR="003F33D6">
        <w:t xml:space="preserve"> eller fordelingen</w:t>
      </w:r>
      <w:r w:rsidR="00451F95">
        <w:t>.</w:t>
      </w:r>
    </w:p>
    <w:p w14:paraId="5CF6560D" w14:textId="43287F79" w:rsidR="005671E2" w:rsidRPr="00A9557D" w:rsidRDefault="005671E2" w:rsidP="005671E2">
      <w:pPr>
        <w:spacing w:after="0"/>
      </w:pPr>
      <w:r>
        <w:lastRenderedPageBreak/>
        <w:t xml:space="preserve">  </w:t>
      </w:r>
      <w:r w:rsidRPr="00A9557D">
        <w:rPr>
          <w:i/>
        </w:rPr>
        <w:t>Stk. 4.</w:t>
      </w:r>
      <w:r w:rsidRPr="00A9557D">
        <w:t xml:space="preserve">  </w:t>
      </w:r>
      <w:r w:rsidR="00F96D32" w:rsidRPr="00A9557D">
        <w:t>Tidspunktet for genfordeling meddeles af kommunalbestyrelsen forinden fangstperiodens start, og vil fremgå af den udstedte licens.</w:t>
      </w:r>
    </w:p>
    <w:p w14:paraId="3AB44388" w14:textId="4F156587" w:rsidR="00F96D32" w:rsidRDefault="00F96D32" w:rsidP="005671E2">
      <w:pPr>
        <w:spacing w:after="0"/>
      </w:pPr>
      <w:r w:rsidRPr="00A9557D">
        <w:t xml:space="preserve">  </w:t>
      </w:r>
      <w:r w:rsidRPr="00A9557D">
        <w:rPr>
          <w:i/>
        </w:rPr>
        <w:t>Stk. 5.</w:t>
      </w:r>
      <w:r w:rsidRPr="00A9557D">
        <w:t xml:space="preserve">  De udstedte licenser ska</w:t>
      </w:r>
      <w:r w:rsidR="0046255F">
        <w:t>l være anvendt inden 31. december</w:t>
      </w:r>
      <w:r w:rsidRPr="00A9557D">
        <w:t xml:space="preserve"> i kvoteåret, hvorefter de udstedte licenser tilbageleveres til kommunekontoret.</w:t>
      </w:r>
    </w:p>
    <w:p w14:paraId="6DDF2A65" w14:textId="38915609" w:rsidR="00F96D32" w:rsidRDefault="00F96D32" w:rsidP="005671E2">
      <w:pPr>
        <w:spacing w:after="0"/>
      </w:pPr>
      <w:r>
        <w:t xml:space="preserve">  </w:t>
      </w:r>
      <w:r w:rsidRPr="004C0498">
        <w:rPr>
          <w:i/>
        </w:rPr>
        <w:t>Stk. 6.</w:t>
      </w:r>
      <w:r w:rsidRPr="004C0498">
        <w:t xml:space="preserve">  De ubrugte licenser genfordeles i de enkelte forvaltningsområder henholdsvis mellem personer med erhvervsjagtbevis og personer med fritidsjagtbevis. De to kategorier må ikke blandes sammen i en genudstedt licens ved genfordelingen.</w:t>
      </w:r>
    </w:p>
    <w:p w14:paraId="4A1CBEB1" w14:textId="77777777" w:rsidR="00451F95" w:rsidRDefault="00451F95" w:rsidP="005671E2">
      <w:pPr>
        <w:spacing w:after="0"/>
      </w:pPr>
    </w:p>
    <w:p w14:paraId="4BCC6145" w14:textId="7ABC6D27" w:rsidR="00451F95" w:rsidRPr="00451F95" w:rsidRDefault="00451F95" w:rsidP="00451F95">
      <w:pPr>
        <w:spacing w:after="0"/>
        <w:jc w:val="center"/>
        <w:rPr>
          <w:i/>
        </w:rPr>
      </w:pPr>
      <w:r>
        <w:rPr>
          <w:i/>
        </w:rPr>
        <w:t>Regler for fælles fangst</w:t>
      </w:r>
    </w:p>
    <w:p w14:paraId="60ADDCD0" w14:textId="77777777" w:rsidR="00F96D32" w:rsidRDefault="00F96D32" w:rsidP="005671E2">
      <w:pPr>
        <w:spacing w:after="0"/>
      </w:pPr>
    </w:p>
    <w:p w14:paraId="29B4703F" w14:textId="2AC63276" w:rsidR="00451F95" w:rsidRDefault="00451F95" w:rsidP="005671E2">
      <w:pPr>
        <w:spacing w:after="0"/>
      </w:pPr>
      <w:r>
        <w:t xml:space="preserve">  </w:t>
      </w:r>
      <w:r>
        <w:rPr>
          <w:b/>
        </w:rPr>
        <w:t>§ 3.</w:t>
      </w:r>
      <w:r>
        <w:t xml:space="preserve">  </w:t>
      </w:r>
      <w:r w:rsidR="00C60639">
        <w:t>Ved fællesfangst deltager minimum 3 joller og maksimum 10 joller. Antallet skal fremgå i den udstedte licens med navns nævnelse.</w:t>
      </w:r>
    </w:p>
    <w:p w14:paraId="67E5293E" w14:textId="012F2D91" w:rsidR="00C60639" w:rsidRDefault="00C60639" w:rsidP="005671E2">
      <w:pPr>
        <w:spacing w:after="0"/>
      </w:pPr>
      <w:r>
        <w:t xml:space="preserve">  </w:t>
      </w:r>
      <w:r>
        <w:rPr>
          <w:i/>
        </w:rPr>
        <w:t>Stk. 2.</w:t>
      </w:r>
      <w:r>
        <w:t xml:space="preserve">  Alle deltagende joller skal have harpun tilknyttet en line samt tilstrækkelige antal bøjer for at undgå fangsttab.</w:t>
      </w:r>
    </w:p>
    <w:p w14:paraId="09F3CFB2" w14:textId="0A4BABB2" w:rsidR="00C60639" w:rsidRDefault="00C60639" w:rsidP="005671E2">
      <w:pPr>
        <w:spacing w:after="0"/>
      </w:pPr>
      <w:r>
        <w:t xml:space="preserve">  </w:t>
      </w:r>
      <w:r>
        <w:rPr>
          <w:i/>
        </w:rPr>
        <w:t>Stk. 3.</w:t>
      </w:r>
      <w:r>
        <w:t xml:space="preserve">  Fællesfangsten skal foregå med navngiven fangstleder, som udpeges af </w:t>
      </w:r>
      <w:r w:rsidR="00372723">
        <w:t xml:space="preserve">de </w:t>
      </w:r>
      <w:r>
        <w:t>i licensen navngivne deltagere.</w:t>
      </w:r>
    </w:p>
    <w:p w14:paraId="36570790" w14:textId="79A51EEB" w:rsidR="00844688" w:rsidRDefault="00C60639" w:rsidP="005671E2">
      <w:pPr>
        <w:spacing w:after="0"/>
      </w:pPr>
      <w:r>
        <w:t xml:space="preserve">  </w:t>
      </w:r>
      <w:r>
        <w:rPr>
          <w:i/>
        </w:rPr>
        <w:t>Stk. 4.</w:t>
      </w:r>
      <w:r>
        <w:t xml:space="preserve">  Fangsten må ikke startes før alle navngivne deltage</w:t>
      </w:r>
      <w:r w:rsidR="00372723">
        <w:t>re i licensen er varsko</w:t>
      </w:r>
      <w:r>
        <w:t>et for fangststart</w:t>
      </w:r>
      <w:r w:rsidR="00844688">
        <w:t>.</w:t>
      </w:r>
    </w:p>
    <w:p w14:paraId="17CD67D7" w14:textId="77777777" w:rsidR="00844688" w:rsidRDefault="00844688" w:rsidP="005671E2">
      <w:pPr>
        <w:spacing w:after="0"/>
      </w:pPr>
      <w:r>
        <w:t xml:space="preserve">  </w:t>
      </w:r>
      <w:r>
        <w:rPr>
          <w:i/>
        </w:rPr>
        <w:t>Stk. 5.</w:t>
      </w:r>
      <w:r>
        <w:t xml:space="preserve">  Alle navngivne licensejere skal deltage i fordelingen af fangsten.</w:t>
      </w:r>
    </w:p>
    <w:p w14:paraId="4E54D026" w14:textId="40A9F42F" w:rsidR="00227456" w:rsidRPr="00227456" w:rsidRDefault="00227456" w:rsidP="005671E2">
      <w:pPr>
        <w:spacing w:after="0"/>
      </w:pPr>
      <w:r>
        <w:t xml:space="preserve">  </w:t>
      </w:r>
      <w:r>
        <w:rPr>
          <w:i/>
        </w:rPr>
        <w:t>Stk. 6.</w:t>
      </w:r>
      <w:r>
        <w:t xml:space="preserve">  Affyring af skud må kun ske mod hvid- og narhvaler. Fangstlederen og alle deltagende fangere skal sikre at der ikke sker affyring af skud mod joller og andre deltagende både samt beboede områder.</w:t>
      </w:r>
    </w:p>
    <w:p w14:paraId="53094AEA" w14:textId="77777777" w:rsidR="00844688" w:rsidRDefault="00844688" w:rsidP="005671E2">
      <w:pPr>
        <w:spacing w:after="0"/>
      </w:pPr>
    </w:p>
    <w:p w14:paraId="3C2A0372" w14:textId="5BA6195B" w:rsidR="00C60639" w:rsidRDefault="00844688" w:rsidP="00844688">
      <w:pPr>
        <w:spacing w:after="0"/>
        <w:jc w:val="center"/>
      </w:pPr>
      <w:r>
        <w:rPr>
          <w:i/>
        </w:rPr>
        <w:t>Forvaltningsområdet Qaanaaq</w:t>
      </w:r>
    </w:p>
    <w:p w14:paraId="0E27AC0D" w14:textId="77777777" w:rsidR="00844688" w:rsidRDefault="00844688" w:rsidP="00844688">
      <w:pPr>
        <w:spacing w:after="0"/>
      </w:pPr>
    </w:p>
    <w:p w14:paraId="23002918" w14:textId="2584599A" w:rsidR="00844688" w:rsidRDefault="00844688" w:rsidP="00844688">
      <w:pPr>
        <w:spacing w:after="0"/>
      </w:pPr>
      <w:r>
        <w:t xml:space="preserve">  </w:t>
      </w:r>
      <w:r>
        <w:rPr>
          <w:b/>
        </w:rPr>
        <w:t xml:space="preserve">§ </w:t>
      </w:r>
      <w:r w:rsidR="00951BAB">
        <w:rPr>
          <w:b/>
        </w:rPr>
        <w:t>4</w:t>
      </w:r>
      <w:r>
        <w:rPr>
          <w:b/>
        </w:rPr>
        <w:t>.</w:t>
      </w:r>
      <w:r>
        <w:t xml:space="preserve">  </w:t>
      </w:r>
      <w:r w:rsidR="00926F30">
        <w:t xml:space="preserve">Det er forbudt at skyde </w:t>
      </w:r>
      <w:r w:rsidR="000D305C">
        <w:t xml:space="preserve">på </w:t>
      </w:r>
      <w:r w:rsidR="00926F30">
        <w:t>hvid- og narhvaler førend disse er blevet sikret med håndharpun</w:t>
      </w:r>
      <w:r w:rsidR="000D305C">
        <w:t xml:space="preserve"> tilknyttet bøje og tilhørende tov.</w:t>
      </w:r>
    </w:p>
    <w:p w14:paraId="59D76442" w14:textId="15481C24" w:rsidR="000D305C" w:rsidRDefault="000D305C" w:rsidP="00844688">
      <w:pPr>
        <w:spacing w:after="0"/>
      </w:pPr>
      <w:r>
        <w:t xml:space="preserve">  </w:t>
      </w:r>
      <w:r>
        <w:rPr>
          <w:i/>
        </w:rPr>
        <w:t>Stk. 2.</w:t>
      </w:r>
      <w:r>
        <w:t xml:space="preserve">  Bestemmelsen i stk. 1 gælder dog ikke når fangsten foregår ved en iskant, når hvid- og narhvaler befinder sig mellem is eller </w:t>
      </w:r>
      <w:r w:rsidR="00273A68">
        <w:t xml:space="preserve">der er </w:t>
      </w:r>
      <w:r>
        <w:t>tåge.</w:t>
      </w:r>
    </w:p>
    <w:p w14:paraId="60C4AF6E" w14:textId="093DE6CC" w:rsidR="000D305C" w:rsidRDefault="000D305C" w:rsidP="00844688">
      <w:pPr>
        <w:spacing w:after="0"/>
      </w:pPr>
      <w:r>
        <w:t xml:space="preserve">  </w:t>
      </w:r>
      <w:r>
        <w:rPr>
          <w:i/>
        </w:rPr>
        <w:t>Stk. 3.</w:t>
      </w:r>
      <w:r>
        <w:t xml:space="preserve">  Bestemmelsen i stk. 1 gælder ligeledes ikke fra og med 15. september til isdække er</w:t>
      </w:r>
      <w:r w:rsidR="00692A7D">
        <w:t xml:space="preserve"> kommet</w:t>
      </w:r>
      <w:r>
        <w:t>.</w:t>
      </w:r>
    </w:p>
    <w:p w14:paraId="419787A5" w14:textId="30C444C8" w:rsidR="000D305C" w:rsidRDefault="000D305C" w:rsidP="00844688">
      <w:pPr>
        <w:spacing w:after="0"/>
      </w:pPr>
      <w:r>
        <w:t xml:space="preserve">  </w:t>
      </w:r>
      <w:r>
        <w:rPr>
          <w:i/>
        </w:rPr>
        <w:t>Stk. 4.</w:t>
      </w:r>
      <w:r>
        <w:t xml:space="preserve">  Ved observation af flok af narhvaler </w:t>
      </w:r>
      <w:r w:rsidR="00273A68">
        <w:t xml:space="preserve">tæt </w:t>
      </w:r>
      <w:r>
        <w:t>ved byen eller bygden, er det forbudt at sejle med motoriserede både.</w:t>
      </w:r>
    </w:p>
    <w:p w14:paraId="46639C00" w14:textId="77777777" w:rsidR="000D305C" w:rsidRDefault="000D305C" w:rsidP="00844688">
      <w:pPr>
        <w:spacing w:after="0"/>
      </w:pPr>
    </w:p>
    <w:p w14:paraId="766493FF" w14:textId="0B8EA257" w:rsidR="000D305C" w:rsidRPr="000D305C" w:rsidRDefault="000D305C" w:rsidP="000D305C">
      <w:pPr>
        <w:spacing w:after="0"/>
        <w:jc w:val="center"/>
        <w:rPr>
          <w:i/>
        </w:rPr>
      </w:pPr>
      <w:r w:rsidRPr="000D305C">
        <w:rPr>
          <w:i/>
        </w:rPr>
        <w:lastRenderedPageBreak/>
        <w:t>Garnfangst</w:t>
      </w:r>
    </w:p>
    <w:p w14:paraId="2D8ADA76" w14:textId="77777777" w:rsidR="00C60639" w:rsidRDefault="00C60639" w:rsidP="005671E2">
      <w:pPr>
        <w:spacing w:after="0"/>
      </w:pPr>
    </w:p>
    <w:p w14:paraId="5BA47EDB" w14:textId="616E21D0" w:rsidR="000D305C" w:rsidRDefault="000D305C" w:rsidP="005671E2">
      <w:pPr>
        <w:spacing w:after="0"/>
      </w:pPr>
      <w:r>
        <w:t xml:space="preserve">  </w:t>
      </w:r>
      <w:r w:rsidRPr="000D305C">
        <w:rPr>
          <w:b/>
        </w:rPr>
        <w:t xml:space="preserve">§ </w:t>
      </w:r>
      <w:r w:rsidR="00951BAB">
        <w:rPr>
          <w:b/>
        </w:rPr>
        <w:t>5</w:t>
      </w:r>
      <w:r w:rsidRPr="000D305C">
        <w:rPr>
          <w:b/>
        </w:rPr>
        <w:t>.</w:t>
      </w:r>
      <w:r>
        <w:t xml:space="preserve">  Det er forbudt at fange hvid- og narhvaler med garn i forvaltningsområderne Upernavik, Uummannaq og Ilulissat.</w:t>
      </w:r>
    </w:p>
    <w:p w14:paraId="2369CB97" w14:textId="7018B7C7" w:rsidR="000D305C" w:rsidRDefault="000D305C" w:rsidP="005671E2">
      <w:pPr>
        <w:spacing w:after="0"/>
      </w:pPr>
      <w:r>
        <w:t xml:space="preserve">  </w:t>
      </w:r>
      <w:r w:rsidR="00692A7D">
        <w:rPr>
          <w:i/>
        </w:rPr>
        <w:t>Stk. 2.</w:t>
      </w:r>
      <w:r w:rsidR="00692A7D">
        <w:t xml:space="preserve">  Det er dog tilladt at bruge garn ved fangst af hvid- og narhvaler i Qaanaaq forvaltningsområde fra og med 1. september til isdække er kommet. Når isdækket er kommet meddeles denne skriftligt til Avannaata Kommunea og Departement for Fiskeri, Fangst og Landbrug.</w:t>
      </w:r>
    </w:p>
    <w:p w14:paraId="7F4F42C7" w14:textId="6FC8B4AA" w:rsidR="00692A7D" w:rsidRDefault="00692A7D" w:rsidP="005671E2">
      <w:pPr>
        <w:spacing w:after="0"/>
      </w:pPr>
      <w:r>
        <w:t xml:space="preserve">  </w:t>
      </w:r>
      <w:r>
        <w:rPr>
          <w:i/>
        </w:rPr>
        <w:t>Stk. 3.</w:t>
      </w:r>
      <w:r>
        <w:t xml:space="preserve">  G</w:t>
      </w:r>
      <w:r w:rsidR="008A7ECE">
        <w:t xml:space="preserve">arntyper nævnt i bekendtgørelsen </w:t>
      </w:r>
      <w:r>
        <w:t>skal anvendes</w:t>
      </w:r>
      <w:r w:rsidR="008A7ECE">
        <w:t xml:space="preserve"> og ejerens navn skal angives</w:t>
      </w:r>
      <w:r w:rsidR="009358C9">
        <w:t xml:space="preserve"> synligt</w:t>
      </w:r>
      <w:r w:rsidR="008A7ECE">
        <w:t>.</w:t>
      </w:r>
      <w:r>
        <w:t xml:space="preserve"> </w:t>
      </w:r>
    </w:p>
    <w:p w14:paraId="592E18B3" w14:textId="77777777" w:rsidR="008A7ECE" w:rsidRDefault="008A7ECE" w:rsidP="005671E2">
      <w:pPr>
        <w:spacing w:after="0"/>
      </w:pPr>
    </w:p>
    <w:p w14:paraId="58767786" w14:textId="53D42A1E" w:rsidR="008A7ECE" w:rsidRPr="008A7ECE" w:rsidRDefault="008A7ECE" w:rsidP="008A7ECE">
      <w:pPr>
        <w:spacing w:after="0"/>
        <w:jc w:val="center"/>
        <w:rPr>
          <w:i/>
        </w:rPr>
      </w:pPr>
      <w:r>
        <w:rPr>
          <w:i/>
        </w:rPr>
        <w:t>Sassat</w:t>
      </w:r>
    </w:p>
    <w:p w14:paraId="50A37692" w14:textId="77777777" w:rsidR="000D305C" w:rsidRDefault="000D305C" w:rsidP="005671E2">
      <w:pPr>
        <w:spacing w:after="0"/>
      </w:pPr>
    </w:p>
    <w:p w14:paraId="7412219D" w14:textId="59142398" w:rsidR="002341B3" w:rsidRDefault="008A7ECE" w:rsidP="005671E2">
      <w:pPr>
        <w:spacing w:after="0"/>
      </w:pPr>
      <w:r>
        <w:t xml:space="preserve">  </w:t>
      </w:r>
      <w:r>
        <w:rPr>
          <w:b/>
        </w:rPr>
        <w:t xml:space="preserve">§ </w:t>
      </w:r>
      <w:r w:rsidR="00951BAB">
        <w:rPr>
          <w:b/>
        </w:rPr>
        <w:t>6</w:t>
      </w:r>
      <w:r>
        <w:rPr>
          <w:b/>
        </w:rPr>
        <w:t>.</w:t>
      </w:r>
      <w:r>
        <w:t xml:space="preserve">  Ved observation af sassat skal tilfældet straks meddeles til Avannaata Kommunea og Departementet f</w:t>
      </w:r>
      <w:r w:rsidR="002341B3">
        <w:t>or Fiskeri, Fangst og Landbrug.</w:t>
      </w:r>
    </w:p>
    <w:p w14:paraId="0D60A3F5" w14:textId="075DAAA5" w:rsidR="008A7ECE" w:rsidRDefault="002341B3" w:rsidP="005671E2">
      <w:pPr>
        <w:spacing w:after="0"/>
      </w:pPr>
      <w:r>
        <w:t xml:space="preserve">  </w:t>
      </w:r>
      <w:r>
        <w:rPr>
          <w:i/>
        </w:rPr>
        <w:t>Stk. 2.</w:t>
      </w:r>
      <w:r>
        <w:t xml:space="preserve">  </w:t>
      </w:r>
      <w:r w:rsidR="008A7ECE">
        <w:t>Beslutning om tilladelse til fangst ved sassat sker ved koordination mellem Departementet for Fiskeri, Fangst og Landbrug og Avannaata Kommunea. Eventuelle jagt- og fiskeribetjente i området skal varsk</w:t>
      </w:r>
      <w:r w:rsidR="00273A68">
        <w:t>o</w:t>
      </w:r>
      <w:r w:rsidR="008A7ECE">
        <w:t>s om tilfældet og skal være kontaktperson til Departementet for Fiskeri, Fangst og Landbrug.</w:t>
      </w:r>
    </w:p>
    <w:p w14:paraId="2B9DA903" w14:textId="19289622" w:rsidR="002341B3" w:rsidRPr="002341B3" w:rsidRDefault="002341B3" w:rsidP="005671E2">
      <w:pPr>
        <w:spacing w:after="0"/>
      </w:pPr>
      <w:r>
        <w:t xml:space="preserve">  </w:t>
      </w:r>
      <w:r>
        <w:rPr>
          <w:i/>
        </w:rPr>
        <w:t>Stk. 3.</w:t>
      </w:r>
      <w:r>
        <w:t xml:space="preserve">  Vilkårene for sassat fangsttilladelse skal meddeles af Departementet efter samråd med den relevante forvaltningsområde. </w:t>
      </w:r>
    </w:p>
    <w:p w14:paraId="5D07ED1C" w14:textId="77777777" w:rsidR="008A7ECE" w:rsidRPr="008A7ECE" w:rsidRDefault="008A7ECE" w:rsidP="005671E2">
      <w:pPr>
        <w:spacing w:after="0"/>
      </w:pPr>
    </w:p>
    <w:p w14:paraId="083B5DDE" w14:textId="77777777" w:rsidR="00EF57A6" w:rsidRPr="00535DEB" w:rsidRDefault="00EF57A6" w:rsidP="00535DEB">
      <w:pPr>
        <w:jc w:val="center"/>
        <w:rPr>
          <w:i/>
        </w:rPr>
      </w:pPr>
      <w:r w:rsidRPr="00535DEB">
        <w:rPr>
          <w:i/>
        </w:rPr>
        <w:t>Foranstaltninger</w:t>
      </w:r>
    </w:p>
    <w:p w14:paraId="688CCA1D" w14:textId="74A661CC" w:rsidR="00EF57A6" w:rsidRDefault="004E65FF" w:rsidP="00EF57A6">
      <w:r>
        <w:t xml:space="preserve"> </w:t>
      </w:r>
      <w:r w:rsidR="00EF57A6">
        <w:t xml:space="preserve"> </w:t>
      </w:r>
      <w:r w:rsidR="00EF57A6" w:rsidRPr="004E65FF">
        <w:rPr>
          <w:b/>
        </w:rPr>
        <w:t xml:space="preserve">§ </w:t>
      </w:r>
      <w:r w:rsidR="00951BAB">
        <w:rPr>
          <w:b/>
        </w:rPr>
        <w:t>7</w:t>
      </w:r>
      <w:r w:rsidR="00EF57A6" w:rsidRPr="004E65FF">
        <w:rPr>
          <w:b/>
        </w:rPr>
        <w:t>.</w:t>
      </w:r>
      <w:r w:rsidR="00EF57A6">
        <w:t xml:space="preserve">  For overtrædelse af </w:t>
      </w:r>
      <w:r w:rsidR="00BD2CC2">
        <w:t>denne vedtægts og bekendtgørelsens bestemmelser</w:t>
      </w:r>
      <w:r w:rsidR="00EF57A6">
        <w:t xml:space="preserve"> kan der idømmes bøde og konfiskation af fangsten efter kriminallov for Grønland.</w:t>
      </w:r>
      <w:r w:rsidR="0033346C">
        <w:t xml:space="preserve"> Konfiskationsregler fra gældende bekendtgørelse anvendes.</w:t>
      </w:r>
    </w:p>
    <w:p w14:paraId="7C32AAC6" w14:textId="77777777" w:rsidR="00EF57A6" w:rsidRPr="004E65FF" w:rsidRDefault="00EF57A6" w:rsidP="00535DEB">
      <w:pPr>
        <w:jc w:val="center"/>
        <w:rPr>
          <w:i/>
        </w:rPr>
      </w:pPr>
      <w:r w:rsidRPr="004E65FF">
        <w:rPr>
          <w:i/>
        </w:rPr>
        <w:t>Ikrafttræden</w:t>
      </w:r>
    </w:p>
    <w:p w14:paraId="3ECE71E1" w14:textId="2E02B84F" w:rsidR="00EF57A6" w:rsidRDefault="004E65FF" w:rsidP="00BD2CC2">
      <w:pPr>
        <w:spacing w:after="0"/>
      </w:pPr>
      <w:r w:rsidRPr="004E65FF">
        <w:rPr>
          <w:b/>
        </w:rPr>
        <w:t xml:space="preserve">  </w:t>
      </w:r>
      <w:r w:rsidR="00EF57A6" w:rsidRPr="004E65FF">
        <w:rPr>
          <w:b/>
        </w:rPr>
        <w:t xml:space="preserve">§ </w:t>
      </w:r>
      <w:r w:rsidR="00951BAB">
        <w:rPr>
          <w:b/>
        </w:rPr>
        <w:t>8</w:t>
      </w:r>
      <w:r w:rsidR="00EF57A6">
        <w:t xml:space="preserve">.  Vedtægten træder i kraft den </w:t>
      </w:r>
      <w:r w:rsidR="00535DEB">
        <w:t>xx.xx</w:t>
      </w:r>
      <w:r w:rsidR="00EF57A6">
        <w:t>. 20</w:t>
      </w:r>
      <w:r w:rsidR="00535DEB">
        <w:t>20</w:t>
      </w:r>
      <w:r w:rsidR="00EF57A6">
        <w:t>.</w:t>
      </w:r>
    </w:p>
    <w:p w14:paraId="16F1CEEA" w14:textId="3DE78C87" w:rsidR="00BD2CC2" w:rsidRDefault="00BD2CC2" w:rsidP="00BD2CC2">
      <w:pPr>
        <w:spacing w:after="0"/>
      </w:pPr>
      <w:r>
        <w:t xml:space="preserve">  </w:t>
      </w:r>
      <w:r>
        <w:rPr>
          <w:i/>
        </w:rPr>
        <w:t>Stk. 2.</w:t>
      </w:r>
      <w:r>
        <w:t xml:space="preserve"> </w:t>
      </w:r>
      <w:r w:rsidR="002341B3">
        <w:t>Følgende kommunale vedtægter ophæves samtidig:</w:t>
      </w:r>
    </w:p>
    <w:p w14:paraId="45144EFF" w14:textId="636636F9" w:rsidR="002341B3" w:rsidRDefault="002341B3" w:rsidP="002341B3">
      <w:pPr>
        <w:pStyle w:val="Listeafsnit"/>
        <w:numPr>
          <w:ilvl w:val="0"/>
          <w:numId w:val="2"/>
        </w:numPr>
        <w:spacing w:after="0"/>
      </w:pPr>
      <w:r>
        <w:t>Daværende Aasiaat Kommunias kommunalvedtægt om fællesfangst af hvid- og narhvaler af 1. februar 2006.</w:t>
      </w:r>
    </w:p>
    <w:p w14:paraId="207462B7" w14:textId="1CC39AC0" w:rsidR="002341B3" w:rsidRDefault="002341B3" w:rsidP="002341B3">
      <w:pPr>
        <w:pStyle w:val="Listeafsnit"/>
        <w:numPr>
          <w:ilvl w:val="0"/>
          <w:numId w:val="2"/>
        </w:numPr>
        <w:spacing w:after="0"/>
      </w:pPr>
      <w:r>
        <w:t>Daværende Uummannaq Kommunias kommunalvedtægt om fangst af hvid- og narhvaler af 18. september 1991.</w:t>
      </w:r>
    </w:p>
    <w:p w14:paraId="03D93625" w14:textId="0E402E6F" w:rsidR="002341B3" w:rsidRDefault="002341B3" w:rsidP="002341B3">
      <w:pPr>
        <w:pStyle w:val="Listeafsnit"/>
        <w:numPr>
          <w:ilvl w:val="0"/>
          <w:numId w:val="2"/>
        </w:numPr>
        <w:spacing w:after="0"/>
      </w:pPr>
      <w:r>
        <w:lastRenderedPageBreak/>
        <w:t>Daværende Upernavik Kommunias kommunalvedtægt om fangst af hvid- og narhvaler af 1. juli 2006.</w:t>
      </w:r>
    </w:p>
    <w:p w14:paraId="53B6EDCA" w14:textId="21DEB108" w:rsidR="002341B3" w:rsidRDefault="002341B3" w:rsidP="002341B3">
      <w:pPr>
        <w:pStyle w:val="Listeafsnit"/>
        <w:numPr>
          <w:ilvl w:val="0"/>
          <w:numId w:val="2"/>
        </w:numPr>
        <w:spacing w:after="0"/>
      </w:pPr>
      <w:r>
        <w:t>Daværende Qeqertarsuaq Kommunias kommunalvedtægt om beskyttelse og fangst af hvid- og narhvaler af 24. november 2006.</w:t>
      </w:r>
    </w:p>
    <w:p w14:paraId="59EA949C" w14:textId="2A37C99B" w:rsidR="002341B3" w:rsidRDefault="002341B3" w:rsidP="002341B3">
      <w:pPr>
        <w:pStyle w:val="Listeafsnit"/>
        <w:numPr>
          <w:ilvl w:val="0"/>
          <w:numId w:val="2"/>
        </w:numPr>
        <w:spacing w:after="0"/>
      </w:pPr>
      <w:r>
        <w:t>Daværende Avanersuup Kommunias kommunalvedtægt om fangst af narhvaler i Ikersuaq og Kangerlussuaq af 23. juni 1986.</w:t>
      </w:r>
    </w:p>
    <w:p w14:paraId="4CB1D5A1" w14:textId="559B94DD" w:rsidR="00BD2CC2" w:rsidRPr="00BD2CC2" w:rsidRDefault="00BD2CC2" w:rsidP="00BD2CC2">
      <w:pPr>
        <w:spacing w:after="0"/>
      </w:pPr>
      <w:r>
        <w:t xml:space="preserve"> </w:t>
      </w:r>
    </w:p>
    <w:p w14:paraId="10F399A3" w14:textId="77777777" w:rsidR="00EF57A6" w:rsidRDefault="00EF57A6" w:rsidP="00EF57A6">
      <w:r>
        <w:t xml:space="preserve">Således vedtaget af kommunalbestyrelsen i </w:t>
      </w:r>
      <w:r w:rsidR="00535DEB">
        <w:t xml:space="preserve">Avannaata Kommunea </w:t>
      </w:r>
      <w:r>
        <w:t xml:space="preserve">den </w:t>
      </w:r>
      <w:r w:rsidR="00535DEB">
        <w:t>xx</w:t>
      </w:r>
      <w:r>
        <w:t>.</w:t>
      </w:r>
      <w:r w:rsidR="00535DEB">
        <w:t>xx</w:t>
      </w:r>
      <w:r>
        <w:t>. 20</w:t>
      </w:r>
      <w:r w:rsidR="00535DEB">
        <w:t>20</w:t>
      </w:r>
      <w:r>
        <w:t>.</w:t>
      </w:r>
    </w:p>
    <w:p w14:paraId="4774064B" w14:textId="77777777" w:rsidR="00F443DB" w:rsidRDefault="00F443DB" w:rsidP="00EF57A6"/>
    <w:p w14:paraId="45634A33" w14:textId="77777777" w:rsidR="0097519D" w:rsidRDefault="0097519D" w:rsidP="00EF57A6"/>
    <w:p w14:paraId="0D226D42" w14:textId="77777777" w:rsidR="0097519D" w:rsidRDefault="0097519D" w:rsidP="00EF57A6"/>
    <w:p w14:paraId="4922472F" w14:textId="77777777" w:rsidR="00EF57A6" w:rsidRDefault="004E65FF" w:rsidP="004E65FF">
      <w:pPr>
        <w:ind w:firstLine="1304"/>
      </w:pPr>
      <w:r>
        <w:t>Palle Jeremiassen</w:t>
      </w:r>
      <w:r>
        <w:tab/>
      </w:r>
      <w:r>
        <w:tab/>
        <w:t>Jens Immanuelsen</w:t>
      </w:r>
    </w:p>
    <w:p w14:paraId="4311AB0B" w14:textId="77777777" w:rsidR="00EF57A6" w:rsidRDefault="00EF57A6" w:rsidP="004E65FF">
      <w:pPr>
        <w:ind w:firstLine="1304"/>
      </w:pPr>
      <w:r>
        <w:t>Borgmester</w:t>
      </w:r>
      <w:r w:rsidR="004E65FF">
        <w:tab/>
      </w:r>
      <w:r w:rsidR="004E65FF">
        <w:tab/>
      </w:r>
      <w:r w:rsidR="004E65FF">
        <w:tab/>
        <w:t>Naalakkersuisoq for Fiskeri, Fangst og Landbrug</w:t>
      </w:r>
      <w:r w:rsidR="004E65FF">
        <w:tab/>
      </w:r>
    </w:p>
    <w:p w14:paraId="17DB9E17" w14:textId="77777777" w:rsidR="00EF57A6" w:rsidRDefault="00EF57A6" w:rsidP="00EF57A6"/>
    <w:p w14:paraId="5F4C8AB5" w14:textId="77777777" w:rsidR="00EF57A6" w:rsidRDefault="00EF57A6" w:rsidP="00EF57A6"/>
    <w:p w14:paraId="16721DFE" w14:textId="77777777" w:rsidR="00EF57A6" w:rsidRDefault="00EF57A6" w:rsidP="00EF57A6">
      <w:r>
        <w:t>Grønlan</w:t>
      </w:r>
      <w:r w:rsidR="004E65FF">
        <w:t>ds Selvstyre, den xx. xx 2020</w:t>
      </w:r>
    </w:p>
    <w:sectPr w:rsidR="00EF57A6" w:rsidSect="00DB6E90">
      <w:footerReference w:type="default" r:id="rId7"/>
      <w:pgSz w:w="11906" w:h="16838"/>
      <w:pgMar w:top="1701" w:right="1134" w:bottom="1701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16763" w14:textId="77777777" w:rsidR="004E45F3" w:rsidRDefault="004E45F3" w:rsidP="00DB6E90">
      <w:pPr>
        <w:spacing w:after="0" w:line="240" w:lineRule="auto"/>
      </w:pPr>
      <w:r>
        <w:separator/>
      </w:r>
    </w:p>
  </w:endnote>
  <w:endnote w:type="continuationSeparator" w:id="0">
    <w:p w14:paraId="7230743D" w14:textId="77777777" w:rsidR="004E45F3" w:rsidRDefault="004E45F3" w:rsidP="00DB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82741"/>
      <w:docPartObj>
        <w:docPartGallery w:val="Page Numbers (Bottom of Page)"/>
        <w:docPartUnique/>
      </w:docPartObj>
    </w:sdtPr>
    <w:sdtEndPr/>
    <w:sdtContent>
      <w:p w14:paraId="679A3793" w14:textId="5BB045ED" w:rsidR="00DB6E90" w:rsidRDefault="00DB6E9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A38">
          <w:rPr>
            <w:noProof/>
          </w:rPr>
          <w:t>3</w:t>
        </w:r>
        <w:r>
          <w:fldChar w:fldCharType="end"/>
        </w:r>
      </w:p>
    </w:sdtContent>
  </w:sdt>
  <w:p w14:paraId="2252FA11" w14:textId="77777777" w:rsidR="00DB6E90" w:rsidRDefault="00DB6E9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6E610" w14:textId="77777777" w:rsidR="004E45F3" w:rsidRDefault="004E45F3" w:rsidP="00DB6E90">
      <w:pPr>
        <w:spacing w:after="0" w:line="240" w:lineRule="auto"/>
      </w:pPr>
      <w:r>
        <w:separator/>
      </w:r>
    </w:p>
  </w:footnote>
  <w:footnote w:type="continuationSeparator" w:id="0">
    <w:p w14:paraId="3F9C5BB0" w14:textId="77777777" w:rsidR="004E45F3" w:rsidRDefault="004E45F3" w:rsidP="00DB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76B5C"/>
    <w:multiLevelType w:val="hybridMultilevel"/>
    <w:tmpl w:val="E7EE169A"/>
    <w:lvl w:ilvl="0" w:tplc="DD6CF6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13D06"/>
    <w:multiLevelType w:val="hybridMultilevel"/>
    <w:tmpl w:val="D8EC4D3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A6"/>
    <w:rsid w:val="0000076F"/>
    <w:rsid w:val="00057631"/>
    <w:rsid w:val="000D305C"/>
    <w:rsid w:val="000F4D08"/>
    <w:rsid w:val="000F74A4"/>
    <w:rsid w:val="001C042A"/>
    <w:rsid w:val="00226D7C"/>
    <w:rsid w:val="00227456"/>
    <w:rsid w:val="002341B3"/>
    <w:rsid w:val="002555BD"/>
    <w:rsid w:val="00273A68"/>
    <w:rsid w:val="00290FDD"/>
    <w:rsid w:val="002E368B"/>
    <w:rsid w:val="0033346C"/>
    <w:rsid w:val="003714CF"/>
    <w:rsid w:val="00372723"/>
    <w:rsid w:val="00381EF8"/>
    <w:rsid w:val="00395D18"/>
    <w:rsid w:val="003C0BFB"/>
    <w:rsid w:val="003C73AA"/>
    <w:rsid w:val="003F33D6"/>
    <w:rsid w:val="00431300"/>
    <w:rsid w:val="00451F95"/>
    <w:rsid w:val="0046255F"/>
    <w:rsid w:val="00466245"/>
    <w:rsid w:val="0049299B"/>
    <w:rsid w:val="004B64C9"/>
    <w:rsid w:val="004C0498"/>
    <w:rsid w:val="004D70EB"/>
    <w:rsid w:val="004E45F3"/>
    <w:rsid w:val="004E65FF"/>
    <w:rsid w:val="00535DEB"/>
    <w:rsid w:val="005671E2"/>
    <w:rsid w:val="00612FDA"/>
    <w:rsid w:val="00613FC0"/>
    <w:rsid w:val="00681258"/>
    <w:rsid w:val="00692A7D"/>
    <w:rsid w:val="006F55B9"/>
    <w:rsid w:val="00782A23"/>
    <w:rsid w:val="007C723B"/>
    <w:rsid w:val="00844688"/>
    <w:rsid w:val="008574C1"/>
    <w:rsid w:val="0087795C"/>
    <w:rsid w:val="00882397"/>
    <w:rsid w:val="00883409"/>
    <w:rsid w:val="00887053"/>
    <w:rsid w:val="008A7ECE"/>
    <w:rsid w:val="00910A38"/>
    <w:rsid w:val="00926F30"/>
    <w:rsid w:val="009358C9"/>
    <w:rsid w:val="00951BAB"/>
    <w:rsid w:val="0097519D"/>
    <w:rsid w:val="00980903"/>
    <w:rsid w:val="009D7CB7"/>
    <w:rsid w:val="00A1652F"/>
    <w:rsid w:val="00A520FA"/>
    <w:rsid w:val="00A877CF"/>
    <w:rsid w:val="00A9557D"/>
    <w:rsid w:val="00AC4564"/>
    <w:rsid w:val="00BA1607"/>
    <w:rsid w:val="00BD2CC2"/>
    <w:rsid w:val="00BD60D4"/>
    <w:rsid w:val="00C02DBC"/>
    <w:rsid w:val="00C60639"/>
    <w:rsid w:val="00C94CD4"/>
    <w:rsid w:val="00CA0537"/>
    <w:rsid w:val="00CB24CC"/>
    <w:rsid w:val="00CB7E81"/>
    <w:rsid w:val="00CD0417"/>
    <w:rsid w:val="00CF566C"/>
    <w:rsid w:val="00D655C2"/>
    <w:rsid w:val="00D946AE"/>
    <w:rsid w:val="00DB6E90"/>
    <w:rsid w:val="00DF7F39"/>
    <w:rsid w:val="00EF14AB"/>
    <w:rsid w:val="00EF57A6"/>
    <w:rsid w:val="00F443DB"/>
    <w:rsid w:val="00F70A3B"/>
    <w:rsid w:val="00F7518B"/>
    <w:rsid w:val="00F96D32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E453"/>
  <w15:docId w15:val="{1D64370C-4EC0-4EBC-9A14-94585DD7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B6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6E90"/>
  </w:style>
  <w:style w:type="paragraph" w:styleId="Sidefod">
    <w:name w:val="footer"/>
    <w:basedOn w:val="Normal"/>
    <w:link w:val="SidefodTegn"/>
    <w:uiPriority w:val="99"/>
    <w:unhideWhenUsed/>
    <w:rsid w:val="00DB6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6E9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6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64C9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B64C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B64C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B64C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B64C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B64C9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7C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4975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Amalie Agnethe Jessen</dc:creator>
  <cp:lastModifiedBy>Káte Hansen</cp:lastModifiedBy>
  <cp:revision>2</cp:revision>
  <dcterms:created xsi:type="dcterms:W3CDTF">2020-07-02T12:48:00Z</dcterms:created>
  <dcterms:modified xsi:type="dcterms:W3CDTF">2020-07-02T12:48:00Z</dcterms:modified>
</cp:coreProperties>
</file>