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51942985"/>
        <w:docPartObj>
          <w:docPartGallery w:val="Cover Pages"/>
          <w:docPartUnique/>
        </w:docPartObj>
      </w:sdtPr>
      <w:sdtEndPr>
        <w:rPr>
          <w:bCs/>
          <w:color w:val="000000" w:themeColor="text1"/>
          <w:sz w:val="22"/>
          <w:szCs w:val="22"/>
        </w:rPr>
      </w:sdtEndPr>
      <w:sdtContent>
        <w:p w:rsidR="0036013D" w:rsidRPr="001D1283" w:rsidRDefault="0036013D" w:rsidP="0036013D">
          <w:pPr>
            <w:jc w:val="center"/>
          </w:pPr>
          <w:r>
            <w:rPr>
              <w:noProof/>
              <w:snapToGrid/>
              <w:lang w:val="da-DK"/>
            </w:rPr>
            <w:drawing>
              <wp:inline distT="0" distB="0" distL="0" distR="0" wp14:anchorId="639379EA" wp14:editId="2BB90277">
                <wp:extent cx="591729" cy="76578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annaata_vaabenskjold_RGB_Uden_nav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5763" cy="783947"/>
                        </a:xfrm>
                        <a:prstGeom prst="rect">
                          <a:avLst/>
                        </a:prstGeom>
                      </pic:spPr>
                    </pic:pic>
                  </a:graphicData>
                </a:graphic>
              </wp:inline>
            </w:drawing>
          </w:r>
        </w:p>
        <w:p w:rsidR="0036013D" w:rsidRPr="001D1283" w:rsidRDefault="0050505F" w:rsidP="0036013D">
          <w:pPr>
            <w:widowControl/>
            <w:rPr>
              <w:bCs/>
              <w:color w:val="000000" w:themeColor="text1"/>
              <w:sz w:val="22"/>
              <w:szCs w:val="22"/>
            </w:rPr>
          </w:pPr>
        </w:p>
      </w:sdtContent>
    </w:sdt>
    <w:p w:rsidR="0036013D" w:rsidRPr="001D1283" w:rsidRDefault="0036013D" w:rsidP="0036013D">
      <w:pPr>
        <w:widowControl/>
        <w:rPr>
          <w:b/>
          <w:color w:val="000000" w:themeColor="text1"/>
          <w:sz w:val="22"/>
          <w:szCs w:val="22"/>
        </w:rPr>
      </w:pPr>
    </w:p>
    <w:p w:rsidR="00A16C65" w:rsidRDefault="00A16C65" w:rsidP="0036013D">
      <w:pPr>
        <w:ind w:left="-142"/>
        <w:jc w:val="center"/>
        <w:rPr>
          <w:b/>
          <w:color w:val="000000" w:themeColor="text1"/>
          <w:sz w:val="22"/>
          <w:szCs w:val="22"/>
        </w:rPr>
      </w:pPr>
      <w:r>
        <w:rPr>
          <w:b/>
          <w:color w:val="000000" w:themeColor="text1"/>
          <w:sz w:val="22"/>
          <w:szCs w:val="22"/>
        </w:rPr>
        <w:t>ORDINÆRT KOMMUNALBESTYRELSESMØDE</w:t>
      </w:r>
    </w:p>
    <w:p w:rsidR="0036013D" w:rsidRPr="001D1283" w:rsidRDefault="00A16C65" w:rsidP="0036013D">
      <w:pPr>
        <w:ind w:left="-142"/>
        <w:jc w:val="center"/>
        <w:rPr>
          <w:b/>
          <w:color w:val="000000" w:themeColor="text1"/>
          <w:sz w:val="22"/>
          <w:szCs w:val="22"/>
        </w:rPr>
      </w:pPr>
      <w:r>
        <w:rPr>
          <w:b/>
          <w:color w:val="000000" w:themeColor="text1"/>
          <w:sz w:val="22"/>
          <w:szCs w:val="22"/>
        </w:rPr>
        <w:t xml:space="preserve">ONSDAG DEN </w:t>
      </w:r>
      <w:r w:rsidR="00CC5D77">
        <w:rPr>
          <w:b/>
          <w:color w:val="000000" w:themeColor="text1"/>
          <w:sz w:val="22"/>
          <w:szCs w:val="22"/>
        </w:rPr>
        <w:t xml:space="preserve"> 19. FEBRUAR 2020 </w:t>
      </w:r>
      <w:r>
        <w:rPr>
          <w:b/>
          <w:color w:val="000000" w:themeColor="text1"/>
          <w:sz w:val="22"/>
          <w:szCs w:val="22"/>
        </w:rPr>
        <w:t>KL.</w:t>
      </w:r>
      <w:r w:rsidR="00CC5D77">
        <w:rPr>
          <w:b/>
          <w:color w:val="000000" w:themeColor="text1"/>
          <w:sz w:val="22"/>
          <w:szCs w:val="22"/>
        </w:rPr>
        <w:t xml:space="preserve"> 09:00</w:t>
      </w:r>
    </w:p>
    <w:p w:rsidR="0036013D" w:rsidRPr="001D1283" w:rsidRDefault="0036013D" w:rsidP="0036013D">
      <w:pPr>
        <w:ind w:left="-142"/>
        <w:rPr>
          <w:b/>
          <w:color w:val="000000" w:themeColor="text1"/>
          <w:sz w:val="22"/>
          <w:szCs w:val="22"/>
        </w:rPr>
      </w:pPr>
    </w:p>
    <w:p w:rsidR="0036013D" w:rsidRPr="001D1283" w:rsidRDefault="0036013D" w:rsidP="0036013D">
      <w:pPr>
        <w:ind w:left="-142"/>
        <w:rPr>
          <w:b/>
          <w:color w:val="000000" w:themeColor="text1"/>
          <w:sz w:val="22"/>
          <w:szCs w:val="22"/>
        </w:rPr>
      </w:pPr>
    </w:p>
    <w:p w:rsidR="00AA3182" w:rsidRPr="00AA3182" w:rsidRDefault="00D65A46" w:rsidP="00AA3182">
      <w:pPr>
        <w:tabs>
          <w:tab w:val="left" w:pos="6663"/>
          <w:tab w:val="left" w:pos="7371"/>
        </w:tabs>
        <w:ind w:left="2835" w:hanging="2977"/>
        <w:rPr>
          <w:color w:val="000000" w:themeColor="text1"/>
          <w:sz w:val="22"/>
          <w:szCs w:val="22"/>
        </w:rPr>
      </w:pPr>
      <w:r>
        <w:rPr>
          <w:b/>
          <w:color w:val="000000" w:themeColor="text1"/>
          <w:sz w:val="22"/>
          <w:szCs w:val="22"/>
        </w:rPr>
        <w:t>Deltagere:</w:t>
      </w:r>
      <w:r>
        <w:rPr>
          <w:color w:val="000000" w:themeColor="text1"/>
          <w:sz w:val="22"/>
          <w:szCs w:val="22"/>
        </w:rPr>
        <w:tab/>
        <w:t>Palle Jeremiassen, Borgmester</w:t>
      </w:r>
      <w:r w:rsidR="00C326B2">
        <w:rPr>
          <w:color w:val="000000" w:themeColor="text1"/>
          <w:sz w:val="22"/>
          <w:szCs w:val="22"/>
        </w:rPr>
        <w:tab/>
      </w:r>
      <w:r w:rsidR="00C326B2" w:rsidRPr="00C326B2">
        <w:rPr>
          <w:color w:val="000000" w:themeColor="text1"/>
          <w:sz w:val="22"/>
          <w:szCs w:val="22"/>
        </w:rPr>
        <w:t>(S)</w:t>
      </w:r>
    </w:p>
    <w:p w:rsidR="00AA3182" w:rsidRPr="00AA3182" w:rsidRDefault="00AA3182" w:rsidP="00AA3182">
      <w:pPr>
        <w:tabs>
          <w:tab w:val="left" w:pos="6663"/>
          <w:tab w:val="left" w:pos="7371"/>
        </w:tabs>
        <w:ind w:left="2835" w:hanging="2977"/>
        <w:rPr>
          <w:color w:val="000000" w:themeColor="text1"/>
          <w:sz w:val="22"/>
          <w:szCs w:val="22"/>
        </w:rPr>
      </w:pPr>
      <w:r>
        <w:rPr>
          <w:color w:val="000000" w:themeColor="text1"/>
          <w:sz w:val="22"/>
          <w:szCs w:val="22"/>
        </w:rPr>
        <w:tab/>
        <w:t xml:space="preserve">Sakio Fleischer, </w:t>
      </w:r>
      <w:r w:rsidR="00A16C65">
        <w:rPr>
          <w:color w:val="000000" w:themeColor="text1"/>
          <w:sz w:val="22"/>
          <w:szCs w:val="22"/>
        </w:rPr>
        <w:t>1. viceborgmester</w:t>
      </w:r>
      <w:r>
        <w:rPr>
          <w:color w:val="000000" w:themeColor="text1"/>
          <w:sz w:val="22"/>
          <w:szCs w:val="22"/>
        </w:rPr>
        <w:tab/>
        <w:t>(S)</w:t>
      </w:r>
    </w:p>
    <w:p w:rsidR="00E525B8" w:rsidRDefault="00AA3182" w:rsidP="00AA3182">
      <w:pPr>
        <w:tabs>
          <w:tab w:val="left" w:pos="6663"/>
          <w:tab w:val="left" w:pos="7371"/>
        </w:tabs>
        <w:ind w:left="2835" w:hanging="2977"/>
        <w:rPr>
          <w:color w:val="000000" w:themeColor="text1"/>
          <w:sz w:val="22"/>
          <w:szCs w:val="22"/>
        </w:rPr>
      </w:pPr>
      <w:r>
        <w:rPr>
          <w:color w:val="000000" w:themeColor="text1"/>
          <w:sz w:val="22"/>
          <w:szCs w:val="22"/>
        </w:rPr>
        <w:tab/>
        <w:t>Anthon Frederiksen</w:t>
      </w:r>
      <w:r w:rsidR="00A16C65">
        <w:rPr>
          <w:color w:val="000000" w:themeColor="text1"/>
          <w:sz w:val="22"/>
          <w:szCs w:val="22"/>
        </w:rPr>
        <w:t>, 2. viceborgmester</w:t>
      </w:r>
      <w:r>
        <w:rPr>
          <w:color w:val="000000" w:themeColor="text1"/>
          <w:sz w:val="22"/>
          <w:szCs w:val="22"/>
        </w:rPr>
        <w:tab/>
        <w:t>(PN)</w:t>
      </w:r>
    </w:p>
    <w:p w:rsidR="00AA3182" w:rsidRPr="00AA3182" w:rsidRDefault="00E525B8" w:rsidP="00AA3182">
      <w:pPr>
        <w:tabs>
          <w:tab w:val="left" w:pos="6663"/>
          <w:tab w:val="left" w:pos="7371"/>
        </w:tabs>
        <w:ind w:left="2835" w:hanging="2977"/>
        <w:rPr>
          <w:color w:val="000000" w:themeColor="text1"/>
          <w:sz w:val="22"/>
          <w:szCs w:val="22"/>
        </w:rPr>
      </w:pPr>
      <w:r>
        <w:rPr>
          <w:color w:val="000000" w:themeColor="text1"/>
          <w:sz w:val="22"/>
          <w:szCs w:val="22"/>
        </w:rPr>
        <w:tab/>
        <w:t xml:space="preserve">Jørgen Kristensen </w:t>
      </w:r>
      <w:r w:rsidR="00C326B2">
        <w:rPr>
          <w:color w:val="000000" w:themeColor="text1"/>
          <w:sz w:val="22"/>
          <w:szCs w:val="22"/>
        </w:rPr>
        <w:tab/>
      </w:r>
      <w:r>
        <w:rPr>
          <w:color w:val="000000" w:themeColor="text1"/>
          <w:sz w:val="22"/>
          <w:szCs w:val="22"/>
        </w:rPr>
        <w:t>(S)</w:t>
      </w:r>
    </w:p>
    <w:p w:rsidR="00AA3182" w:rsidRPr="00AA3182" w:rsidRDefault="00AA3182" w:rsidP="00AA3182">
      <w:pPr>
        <w:tabs>
          <w:tab w:val="left" w:pos="6663"/>
          <w:tab w:val="left" w:pos="7371"/>
        </w:tabs>
        <w:ind w:left="2835" w:hanging="2977"/>
        <w:rPr>
          <w:color w:val="000000" w:themeColor="text1"/>
          <w:sz w:val="22"/>
          <w:szCs w:val="22"/>
        </w:rPr>
      </w:pPr>
      <w:r>
        <w:rPr>
          <w:color w:val="000000" w:themeColor="text1"/>
          <w:sz w:val="22"/>
          <w:szCs w:val="22"/>
        </w:rPr>
        <w:tab/>
        <w:t xml:space="preserve">Jakob Petersen </w:t>
      </w:r>
      <w:r w:rsidR="00C326B2">
        <w:rPr>
          <w:color w:val="000000" w:themeColor="text1"/>
          <w:sz w:val="22"/>
          <w:szCs w:val="22"/>
        </w:rPr>
        <w:tab/>
      </w:r>
      <w:r>
        <w:rPr>
          <w:color w:val="000000" w:themeColor="text1"/>
          <w:sz w:val="22"/>
          <w:szCs w:val="22"/>
        </w:rPr>
        <w:t>(S)</w:t>
      </w:r>
    </w:p>
    <w:p w:rsidR="00AA3182" w:rsidRPr="00AA3182" w:rsidRDefault="00AA3182" w:rsidP="00AA3182">
      <w:pPr>
        <w:tabs>
          <w:tab w:val="left" w:pos="6663"/>
          <w:tab w:val="left" w:pos="7371"/>
        </w:tabs>
        <w:ind w:left="2835" w:hanging="2977"/>
        <w:rPr>
          <w:color w:val="000000" w:themeColor="text1"/>
          <w:sz w:val="22"/>
          <w:szCs w:val="22"/>
        </w:rPr>
      </w:pPr>
      <w:r>
        <w:rPr>
          <w:color w:val="000000" w:themeColor="text1"/>
          <w:sz w:val="22"/>
          <w:szCs w:val="22"/>
        </w:rPr>
        <w:tab/>
        <w:t xml:space="preserve">Susanne K. Eliassen, </w:t>
      </w:r>
      <w:r w:rsidR="00C326B2">
        <w:rPr>
          <w:color w:val="000000" w:themeColor="text1"/>
          <w:sz w:val="22"/>
          <w:szCs w:val="22"/>
        </w:rPr>
        <w:tab/>
      </w:r>
      <w:r w:rsidR="00C326B2" w:rsidRPr="00C326B2">
        <w:rPr>
          <w:color w:val="000000" w:themeColor="text1"/>
          <w:sz w:val="22"/>
          <w:szCs w:val="22"/>
        </w:rPr>
        <w:t>(S)</w:t>
      </w:r>
    </w:p>
    <w:p w:rsidR="00AA3182" w:rsidRPr="00AA3182" w:rsidRDefault="00AA3182" w:rsidP="00AA3182">
      <w:pPr>
        <w:tabs>
          <w:tab w:val="left" w:pos="6663"/>
          <w:tab w:val="left" w:pos="7371"/>
        </w:tabs>
        <w:ind w:left="2835" w:hanging="2977"/>
        <w:rPr>
          <w:color w:val="000000" w:themeColor="text1"/>
          <w:sz w:val="22"/>
          <w:szCs w:val="22"/>
        </w:rPr>
      </w:pPr>
      <w:r>
        <w:rPr>
          <w:color w:val="000000" w:themeColor="text1"/>
          <w:sz w:val="22"/>
          <w:szCs w:val="22"/>
        </w:rPr>
        <w:tab/>
        <w:t xml:space="preserve">Ane Marie M. Andersen </w:t>
      </w:r>
      <w:r w:rsidR="00C326B2">
        <w:rPr>
          <w:color w:val="000000" w:themeColor="text1"/>
          <w:sz w:val="22"/>
          <w:szCs w:val="22"/>
        </w:rPr>
        <w:tab/>
      </w:r>
      <w:r>
        <w:rPr>
          <w:color w:val="000000" w:themeColor="text1"/>
          <w:sz w:val="22"/>
          <w:szCs w:val="22"/>
        </w:rPr>
        <w:t>(S)</w:t>
      </w:r>
    </w:p>
    <w:p w:rsidR="00AA3182" w:rsidRPr="00AA3182" w:rsidRDefault="00AA3182" w:rsidP="00AA3182">
      <w:pPr>
        <w:tabs>
          <w:tab w:val="left" w:pos="6663"/>
          <w:tab w:val="left" w:pos="7371"/>
        </w:tabs>
        <w:ind w:left="2835" w:hanging="2977"/>
        <w:rPr>
          <w:color w:val="000000" w:themeColor="text1"/>
          <w:sz w:val="22"/>
          <w:szCs w:val="22"/>
        </w:rPr>
      </w:pPr>
      <w:r>
        <w:rPr>
          <w:color w:val="000000" w:themeColor="text1"/>
          <w:sz w:val="22"/>
          <w:szCs w:val="22"/>
        </w:rPr>
        <w:tab/>
        <w:t xml:space="preserve">Apollo Mathiassen </w:t>
      </w:r>
      <w:r w:rsidR="00C326B2">
        <w:rPr>
          <w:color w:val="000000" w:themeColor="text1"/>
          <w:sz w:val="22"/>
          <w:szCs w:val="22"/>
        </w:rPr>
        <w:tab/>
        <w:t>(S</w:t>
      </w:r>
      <w:r>
        <w:rPr>
          <w:color w:val="000000" w:themeColor="text1"/>
          <w:sz w:val="22"/>
          <w:szCs w:val="22"/>
        </w:rPr>
        <w:t>)</w:t>
      </w:r>
    </w:p>
    <w:p w:rsidR="00AA3182" w:rsidRPr="00AA3182" w:rsidRDefault="00AA3182" w:rsidP="00AA3182">
      <w:pPr>
        <w:tabs>
          <w:tab w:val="left" w:pos="6663"/>
          <w:tab w:val="left" w:pos="7371"/>
        </w:tabs>
        <w:ind w:left="2835" w:hanging="2977"/>
        <w:rPr>
          <w:color w:val="000000" w:themeColor="text1"/>
          <w:sz w:val="22"/>
          <w:szCs w:val="22"/>
        </w:rPr>
      </w:pPr>
      <w:r>
        <w:rPr>
          <w:color w:val="000000" w:themeColor="text1"/>
          <w:sz w:val="22"/>
          <w:szCs w:val="22"/>
        </w:rPr>
        <w:tab/>
        <w:t xml:space="preserve">Masauna Holm Petersen </w:t>
      </w:r>
      <w:r w:rsidR="00C326B2">
        <w:rPr>
          <w:color w:val="000000" w:themeColor="text1"/>
          <w:sz w:val="22"/>
          <w:szCs w:val="22"/>
        </w:rPr>
        <w:tab/>
      </w:r>
      <w:r>
        <w:rPr>
          <w:color w:val="000000" w:themeColor="text1"/>
          <w:sz w:val="22"/>
          <w:szCs w:val="22"/>
        </w:rPr>
        <w:t>(S)</w:t>
      </w:r>
    </w:p>
    <w:p w:rsidR="00AA3182" w:rsidRPr="00AA3182" w:rsidRDefault="00AA3182" w:rsidP="00AA3182">
      <w:pPr>
        <w:tabs>
          <w:tab w:val="left" w:pos="6663"/>
          <w:tab w:val="left" w:pos="7371"/>
        </w:tabs>
        <w:ind w:left="2835" w:hanging="2977"/>
        <w:rPr>
          <w:color w:val="000000" w:themeColor="text1"/>
          <w:sz w:val="22"/>
          <w:szCs w:val="22"/>
        </w:rPr>
      </w:pPr>
      <w:r>
        <w:rPr>
          <w:color w:val="000000" w:themeColor="text1"/>
          <w:sz w:val="22"/>
          <w:szCs w:val="22"/>
        </w:rPr>
        <w:tab/>
        <w:t xml:space="preserve">Jens Kristian Therkelsen </w:t>
      </w:r>
      <w:r w:rsidR="00C326B2">
        <w:rPr>
          <w:color w:val="000000" w:themeColor="text1"/>
          <w:sz w:val="22"/>
          <w:szCs w:val="22"/>
        </w:rPr>
        <w:tab/>
      </w:r>
      <w:r>
        <w:rPr>
          <w:color w:val="000000" w:themeColor="text1"/>
          <w:sz w:val="22"/>
          <w:szCs w:val="22"/>
        </w:rPr>
        <w:t>(S)</w:t>
      </w:r>
    </w:p>
    <w:p w:rsidR="00AA3182" w:rsidRPr="00AA3182" w:rsidRDefault="00AA3182" w:rsidP="00AA3182">
      <w:pPr>
        <w:tabs>
          <w:tab w:val="left" w:pos="6663"/>
          <w:tab w:val="left" w:pos="7371"/>
        </w:tabs>
        <w:ind w:left="2835" w:hanging="2977"/>
        <w:rPr>
          <w:color w:val="000000" w:themeColor="text1"/>
          <w:sz w:val="22"/>
          <w:szCs w:val="22"/>
        </w:rPr>
      </w:pPr>
      <w:r>
        <w:rPr>
          <w:color w:val="000000" w:themeColor="text1"/>
          <w:sz w:val="22"/>
          <w:szCs w:val="22"/>
        </w:rPr>
        <w:tab/>
        <w:t xml:space="preserve">Karl Markussen </w:t>
      </w:r>
      <w:r w:rsidR="00C326B2">
        <w:rPr>
          <w:color w:val="000000" w:themeColor="text1"/>
          <w:sz w:val="22"/>
          <w:szCs w:val="22"/>
        </w:rPr>
        <w:tab/>
      </w:r>
      <w:r>
        <w:rPr>
          <w:color w:val="000000" w:themeColor="text1"/>
          <w:sz w:val="22"/>
          <w:szCs w:val="22"/>
        </w:rPr>
        <w:t>(A)</w:t>
      </w:r>
    </w:p>
    <w:p w:rsidR="00AA3182" w:rsidRPr="00AA3182" w:rsidRDefault="00AA3182" w:rsidP="00AA3182">
      <w:pPr>
        <w:tabs>
          <w:tab w:val="left" w:pos="6663"/>
          <w:tab w:val="left" w:pos="7371"/>
        </w:tabs>
        <w:ind w:left="2835" w:hanging="2977"/>
        <w:rPr>
          <w:color w:val="000000" w:themeColor="text1"/>
          <w:sz w:val="22"/>
          <w:szCs w:val="22"/>
        </w:rPr>
      </w:pPr>
      <w:r>
        <w:rPr>
          <w:color w:val="000000" w:themeColor="text1"/>
          <w:sz w:val="22"/>
          <w:szCs w:val="22"/>
        </w:rPr>
        <w:tab/>
        <w:t xml:space="preserve">Aqqalu Jeremiassen, </w:t>
      </w:r>
      <w:r w:rsidR="00C326B2">
        <w:rPr>
          <w:color w:val="000000" w:themeColor="text1"/>
          <w:sz w:val="22"/>
          <w:szCs w:val="22"/>
        </w:rPr>
        <w:tab/>
        <w:t>(</w:t>
      </w:r>
      <w:r>
        <w:rPr>
          <w:color w:val="000000" w:themeColor="text1"/>
          <w:sz w:val="22"/>
          <w:szCs w:val="22"/>
        </w:rPr>
        <w:t>A</w:t>
      </w:r>
      <w:r w:rsidR="00C326B2">
        <w:rPr>
          <w:color w:val="000000" w:themeColor="text1"/>
          <w:sz w:val="22"/>
          <w:szCs w:val="22"/>
        </w:rPr>
        <w:t>)</w:t>
      </w:r>
    </w:p>
    <w:p w:rsidR="00E525B8" w:rsidRDefault="00AA3182" w:rsidP="00E525B8">
      <w:pPr>
        <w:tabs>
          <w:tab w:val="left" w:pos="6237"/>
          <w:tab w:val="left" w:pos="6663"/>
        </w:tabs>
        <w:ind w:left="2835" w:hanging="2977"/>
        <w:rPr>
          <w:color w:val="000000" w:themeColor="text1"/>
          <w:sz w:val="22"/>
          <w:szCs w:val="22"/>
        </w:rPr>
      </w:pPr>
      <w:r>
        <w:rPr>
          <w:color w:val="000000" w:themeColor="text1"/>
          <w:sz w:val="22"/>
          <w:szCs w:val="22"/>
        </w:rPr>
        <w:tab/>
        <w:t xml:space="preserve">Aqqaluk Heilmann </w:t>
      </w:r>
      <w:r w:rsidR="00C326B2">
        <w:rPr>
          <w:color w:val="000000" w:themeColor="text1"/>
          <w:sz w:val="22"/>
          <w:szCs w:val="22"/>
        </w:rPr>
        <w:tab/>
      </w:r>
      <w:r w:rsidR="00C326B2">
        <w:rPr>
          <w:color w:val="000000" w:themeColor="text1"/>
          <w:sz w:val="22"/>
          <w:szCs w:val="22"/>
        </w:rPr>
        <w:tab/>
      </w:r>
      <w:r>
        <w:rPr>
          <w:color w:val="000000" w:themeColor="text1"/>
          <w:sz w:val="22"/>
          <w:szCs w:val="22"/>
        </w:rPr>
        <w:t>(PN)</w:t>
      </w:r>
    </w:p>
    <w:p w:rsidR="00AA3182" w:rsidRPr="00AA3182" w:rsidRDefault="00E525B8" w:rsidP="00AA3182">
      <w:pPr>
        <w:tabs>
          <w:tab w:val="left" w:pos="6663"/>
          <w:tab w:val="left" w:pos="7371"/>
        </w:tabs>
        <w:ind w:left="2835" w:hanging="2977"/>
        <w:rPr>
          <w:color w:val="000000" w:themeColor="text1"/>
          <w:sz w:val="22"/>
          <w:szCs w:val="22"/>
        </w:rPr>
      </w:pPr>
      <w:r>
        <w:rPr>
          <w:color w:val="000000" w:themeColor="text1"/>
          <w:sz w:val="22"/>
          <w:szCs w:val="22"/>
        </w:rPr>
        <w:tab/>
        <w:t xml:space="preserve">Ole Danielsen, </w:t>
      </w:r>
      <w:r w:rsidR="00C326B2">
        <w:rPr>
          <w:color w:val="000000" w:themeColor="text1"/>
          <w:sz w:val="22"/>
          <w:szCs w:val="22"/>
        </w:rPr>
        <w:tab/>
      </w:r>
      <w:r>
        <w:rPr>
          <w:color w:val="000000" w:themeColor="text1"/>
          <w:sz w:val="22"/>
          <w:szCs w:val="22"/>
        </w:rPr>
        <w:t>(PN)</w:t>
      </w:r>
    </w:p>
    <w:p w:rsidR="00AA3182" w:rsidRPr="00AA3182" w:rsidRDefault="00AA3182" w:rsidP="00AA3182">
      <w:pPr>
        <w:tabs>
          <w:tab w:val="left" w:pos="6663"/>
          <w:tab w:val="left" w:pos="7371"/>
        </w:tabs>
        <w:ind w:left="2835" w:hanging="2977"/>
        <w:rPr>
          <w:color w:val="000000" w:themeColor="text1"/>
          <w:sz w:val="22"/>
          <w:szCs w:val="22"/>
        </w:rPr>
      </w:pPr>
      <w:r>
        <w:rPr>
          <w:color w:val="000000" w:themeColor="text1"/>
          <w:sz w:val="22"/>
          <w:szCs w:val="22"/>
        </w:rPr>
        <w:tab/>
        <w:t>Bendt B. Kristiansen</w:t>
      </w:r>
      <w:r w:rsidR="00C326B2">
        <w:rPr>
          <w:color w:val="000000" w:themeColor="text1"/>
          <w:sz w:val="22"/>
          <w:szCs w:val="22"/>
        </w:rPr>
        <w:tab/>
      </w:r>
      <w:r>
        <w:rPr>
          <w:color w:val="000000" w:themeColor="text1"/>
          <w:sz w:val="22"/>
          <w:szCs w:val="22"/>
        </w:rPr>
        <w:t>(IA)</w:t>
      </w:r>
    </w:p>
    <w:p w:rsidR="00AA3182" w:rsidRPr="00AA3182" w:rsidRDefault="00AA3182" w:rsidP="00AA3182">
      <w:pPr>
        <w:tabs>
          <w:tab w:val="left" w:pos="6663"/>
          <w:tab w:val="left" w:pos="7371"/>
        </w:tabs>
        <w:ind w:left="2835" w:hanging="2977"/>
        <w:rPr>
          <w:color w:val="000000" w:themeColor="text1"/>
          <w:sz w:val="22"/>
          <w:szCs w:val="22"/>
        </w:rPr>
      </w:pPr>
      <w:r>
        <w:rPr>
          <w:color w:val="000000" w:themeColor="text1"/>
          <w:sz w:val="22"/>
          <w:szCs w:val="22"/>
        </w:rPr>
        <w:tab/>
        <w:t xml:space="preserve">Regine N. Bidstrup </w:t>
      </w:r>
      <w:r w:rsidR="00C326B2">
        <w:rPr>
          <w:color w:val="000000" w:themeColor="text1"/>
          <w:sz w:val="22"/>
          <w:szCs w:val="22"/>
        </w:rPr>
        <w:tab/>
      </w:r>
      <w:r>
        <w:rPr>
          <w:color w:val="000000" w:themeColor="text1"/>
          <w:sz w:val="22"/>
          <w:szCs w:val="22"/>
        </w:rPr>
        <w:t>(IA)</w:t>
      </w:r>
    </w:p>
    <w:p w:rsidR="00AA3182" w:rsidRPr="00AA3182" w:rsidRDefault="00AA3182" w:rsidP="00AA3182">
      <w:pPr>
        <w:tabs>
          <w:tab w:val="left" w:pos="6663"/>
          <w:tab w:val="left" w:pos="7371"/>
        </w:tabs>
        <w:ind w:left="2835" w:hanging="2977"/>
        <w:rPr>
          <w:color w:val="000000" w:themeColor="text1"/>
          <w:sz w:val="22"/>
          <w:szCs w:val="22"/>
        </w:rPr>
      </w:pPr>
      <w:r>
        <w:rPr>
          <w:color w:val="000000" w:themeColor="text1"/>
          <w:sz w:val="22"/>
          <w:szCs w:val="22"/>
        </w:rPr>
        <w:tab/>
        <w:t xml:space="preserve">Lena Ravn Davidsen, </w:t>
      </w:r>
      <w:r w:rsidR="00C326B2">
        <w:rPr>
          <w:color w:val="000000" w:themeColor="text1"/>
          <w:sz w:val="22"/>
          <w:szCs w:val="22"/>
        </w:rPr>
        <w:tab/>
        <w:t>(</w:t>
      </w:r>
      <w:r>
        <w:rPr>
          <w:color w:val="000000" w:themeColor="text1"/>
          <w:sz w:val="22"/>
          <w:szCs w:val="22"/>
        </w:rPr>
        <w:t>D</w:t>
      </w:r>
      <w:r w:rsidR="00C326B2">
        <w:rPr>
          <w:color w:val="000000" w:themeColor="text1"/>
          <w:sz w:val="22"/>
          <w:szCs w:val="22"/>
        </w:rPr>
        <w:t>)</w:t>
      </w:r>
    </w:p>
    <w:p w:rsidR="00AA3182" w:rsidRPr="001D1283" w:rsidRDefault="00AA3182" w:rsidP="0036013D">
      <w:pPr>
        <w:tabs>
          <w:tab w:val="left" w:pos="6237"/>
          <w:tab w:val="left" w:pos="7371"/>
        </w:tabs>
        <w:ind w:left="2835" w:hanging="2977"/>
        <w:rPr>
          <w:color w:val="000000" w:themeColor="text1"/>
          <w:sz w:val="22"/>
          <w:szCs w:val="22"/>
        </w:rPr>
      </w:pPr>
    </w:p>
    <w:p w:rsidR="00AA3182" w:rsidRDefault="00AA3182" w:rsidP="00D65A46">
      <w:pPr>
        <w:tabs>
          <w:tab w:val="left" w:pos="3544"/>
        </w:tabs>
        <w:ind w:left="2835" w:hanging="2977"/>
        <w:rPr>
          <w:b/>
          <w:color w:val="000000" w:themeColor="text1"/>
          <w:sz w:val="22"/>
          <w:szCs w:val="22"/>
        </w:rPr>
      </w:pPr>
    </w:p>
    <w:p w:rsidR="0036013D" w:rsidRPr="001D1283" w:rsidRDefault="00D65A46" w:rsidP="00D65A46">
      <w:pPr>
        <w:tabs>
          <w:tab w:val="left" w:pos="3544"/>
        </w:tabs>
        <w:ind w:left="2835" w:hanging="2977"/>
        <w:rPr>
          <w:color w:val="000000" w:themeColor="text1"/>
          <w:sz w:val="22"/>
          <w:szCs w:val="22"/>
        </w:rPr>
      </w:pPr>
      <w:r>
        <w:rPr>
          <w:b/>
          <w:color w:val="000000" w:themeColor="text1"/>
          <w:sz w:val="22"/>
          <w:szCs w:val="22"/>
        </w:rPr>
        <w:t>Kommunaldirektør</w:t>
      </w:r>
      <w:r>
        <w:rPr>
          <w:b/>
          <w:color w:val="000000" w:themeColor="text1"/>
          <w:sz w:val="22"/>
          <w:szCs w:val="22"/>
        </w:rPr>
        <w:tab/>
      </w:r>
      <w:r>
        <w:rPr>
          <w:color w:val="000000" w:themeColor="text1"/>
          <w:sz w:val="22"/>
          <w:szCs w:val="22"/>
        </w:rPr>
        <w:t>Nick Nielsen</w:t>
      </w:r>
    </w:p>
    <w:p w:rsidR="0036013D" w:rsidRPr="001D1283" w:rsidRDefault="00D65A46" w:rsidP="00D65A46">
      <w:pPr>
        <w:tabs>
          <w:tab w:val="left" w:pos="3544"/>
        </w:tabs>
        <w:ind w:left="2835" w:hanging="2977"/>
        <w:rPr>
          <w:color w:val="000000" w:themeColor="text1"/>
          <w:sz w:val="22"/>
          <w:szCs w:val="22"/>
        </w:rPr>
      </w:pPr>
      <w:r>
        <w:rPr>
          <w:b/>
          <w:color w:val="000000" w:themeColor="text1"/>
          <w:sz w:val="22"/>
          <w:szCs w:val="22"/>
        </w:rPr>
        <w:t>Referent</w:t>
      </w:r>
      <w:r>
        <w:rPr>
          <w:color w:val="000000" w:themeColor="text1"/>
          <w:sz w:val="22"/>
          <w:szCs w:val="22"/>
        </w:rPr>
        <w:tab/>
        <w:t>Nick Nielsen</w:t>
      </w:r>
    </w:p>
    <w:p w:rsidR="0036013D" w:rsidRPr="001D1283" w:rsidRDefault="00C326B2" w:rsidP="00296B9D">
      <w:pPr>
        <w:tabs>
          <w:tab w:val="left" w:pos="2835"/>
        </w:tabs>
        <w:ind w:hanging="142"/>
        <w:rPr>
          <w:color w:val="000000" w:themeColor="text1"/>
          <w:sz w:val="22"/>
          <w:szCs w:val="22"/>
        </w:rPr>
      </w:pPr>
      <w:r>
        <w:rPr>
          <w:b/>
          <w:color w:val="000000" w:themeColor="text1"/>
          <w:sz w:val="22"/>
          <w:szCs w:val="22"/>
        </w:rPr>
        <w:t>Tilforordnede</w:t>
      </w:r>
      <w:r w:rsidR="00D65A46">
        <w:rPr>
          <w:b/>
          <w:color w:val="000000" w:themeColor="text1"/>
          <w:sz w:val="22"/>
          <w:szCs w:val="22"/>
        </w:rPr>
        <w:t>:</w:t>
      </w:r>
      <w:r w:rsidR="00D65A46">
        <w:rPr>
          <w:color w:val="000000" w:themeColor="text1"/>
          <w:sz w:val="22"/>
          <w:szCs w:val="22"/>
        </w:rPr>
        <w:tab/>
        <w:t>Dorthe L. Mathiesen, Karl Kristian Kristoffersen</w:t>
      </w:r>
    </w:p>
    <w:p w:rsidR="0036013D" w:rsidRPr="001D1283" w:rsidRDefault="00D65A46" w:rsidP="00D65A46">
      <w:pPr>
        <w:tabs>
          <w:tab w:val="left" w:pos="3544"/>
        </w:tabs>
        <w:ind w:hanging="142"/>
        <w:rPr>
          <w:color w:val="000000" w:themeColor="text1"/>
          <w:sz w:val="22"/>
          <w:szCs w:val="22"/>
        </w:rPr>
      </w:pPr>
      <w:r>
        <w:rPr>
          <w:b/>
          <w:color w:val="000000" w:themeColor="text1"/>
          <w:sz w:val="22"/>
          <w:szCs w:val="22"/>
        </w:rPr>
        <w:t>Tolk:</w:t>
      </w:r>
      <w:r>
        <w:rPr>
          <w:b/>
          <w:color w:val="000000" w:themeColor="text1"/>
          <w:sz w:val="22"/>
          <w:szCs w:val="22"/>
        </w:rPr>
        <w:tab/>
      </w:r>
    </w:p>
    <w:p w:rsidR="0036013D" w:rsidRPr="001D1283" w:rsidRDefault="00C326B2" w:rsidP="00C700C4">
      <w:pPr>
        <w:tabs>
          <w:tab w:val="left" w:pos="2835"/>
          <w:tab w:val="left" w:pos="6237"/>
        </w:tabs>
        <w:ind w:hanging="142"/>
        <w:rPr>
          <w:color w:val="000000" w:themeColor="text1"/>
          <w:sz w:val="22"/>
          <w:szCs w:val="22"/>
        </w:rPr>
      </w:pPr>
      <w:r>
        <w:rPr>
          <w:b/>
          <w:color w:val="000000" w:themeColor="text1"/>
          <w:sz w:val="22"/>
          <w:szCs w:val="22"/>
        </w:rPr>
        <w:lastRenderedPageBreak/>
        <w:t>Afholdt</w:t>
      </w:r>
      <w:r w:rsidR="00D65A46">
        <w:rPr>
          <w:b/>
          <w:color w:val="000000" w:themeColor="text1"/>
          <w:sz w:val="22"/>
          <w:szCs w:val="22"/>
        </w:rPr>
        <w:t>:</w:t>
      </w:r>
      <w:r w:rsidR="00D65A46">
        <w:rPr>
          <w:b/>
          <w:color w:val="000000" w:themeColor="text1"/>
          <w:sz w:val="22"/>
          <w:szCs w:val="22"/>
        </w:rPr>
        <w:tab/>
      </w:r>
      <w:r w:rsidR="00D65A46">
        <w:rPr>
          <w:color w:val="000000" w:themeColor="text1"/>
          <w:sz w:val="22"/>
          <w:szCs w:val="22"/>
        </w:rPr>
        <w:t>Telefonisk</w:t>
      </w:r>
    </w:p>
    <w:p w:rsidR="0036013D" w:rsidRPr="001D1283" w:rsidRDefault="0036013D" w:rsidP="0036013D">
      <w:pPr>
        <w:tabs>
          <w:tab w:val="left" w:pos="6237"/>
        </w:tabs>
        <w:ind w:left="-142"/>
        <w:rPr>
          <w:b/>
          <w:color w:val="000000" w:themeColor="text1"/>
          <w:sz w:val="22"/>
          <w:szCs w:val="22"/>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226"/>
        <w:gridCol w:w="1414"/>
      </w:tblGrid>
      <w:tr w:rsidR="0036013D" w:rsidRPr="00296B9D" w:rsidTr="002F650F">
        <w:trPr>
          <w:trHeight w:hRule="exact" w:val="284"/>
        </w:trPr>
        <w:tc>
          <w:tcPr>
            <w:tcW w:w="988" w:type="dxa"/>
            <w:vAlign w:val="center"/>
          </w:tcPr>
          <w:p w:rsidR="0036013D" w:rsidRPr="002F650F" w:rsidRDefault="007C6CE5" w:rsidP="007B10F4">
            <w:pPr>
              <w:tabs>
                <w:tab w:val="left" w:pos="6237"/>
              </w:tabs>
              <w:rPr>
                <w:b/>
                <w:color w:val="000000" w:themeColor="text1"/>
                <w:sz w:val="22"/>
                <w:szCs w:val="22"/>
              </w:rPr>
            </w:pPr>
            <w:r>
              <w:rPr>
                <w:b/>
                <w:color w:val="000000" w:themeColor="text1"/>
                <w:sz w:val="22"/>
                <w:szCs w:val="22"/>
              </w:rPr>
              <w:t>KOM</w:t>
            </w:r>
          </w:p>
        </w:tc>
        <w:tc>
          <w:tcPr>
            <w:tcW w:w="7226" w:type="dxa"/>
            <w:vAlign w:val="center"/>
          </w:tcPr>
          <w:p w:rsidR="0036013D" w:rsidRPr="002F650F" w:rsidRDefault="007E51CB" w:rsidP="007B10F4">
            <w:pPr>
              <w:tabs>
                <w:tab w:val="left" w:pos="6237"/>
              </w:tabs>
              <w:rPr>
                <w:b/>
                <w:color w:val="000000" w:themeColor="text1"/>
                <w:sz w:val="22"/>
                <w:szCs w:val="22"/>
              </w:rPr>
            </w:pPr>
            <w:r>
              <w:rPr>
                <w:b/>
                <w:color w:val="000000" w:themeColor="text1"/>
                <w:sz w:val="22"/>
                <w:szCs w:val="22"/>
              </w:rPr>
              <w:t>Emne</w:t>
            </w:r>
          </w:p>
        </w:tc>
        <w:tc>
          <w:tcPr>
            <w:tcW w:w="1414" w:type="dxa"/>
            <w:vAlign w:val="center"/>
          </w:tcPr>
          <w:p w:rsidR="0036013D" w:rsidRPr="002F650F" w:rsidRDefault="00A16C65" w:rsidP="00A16C65">
            <w:pPr>
              <w:tabs>
                <w:tab w:val="left" w:pos="6237"/>
              </w:tabs>
              <w:jc w:val="center"/>
              <w:rPr>
                <w:b/>
                <w:color w:val="000000" w:themeColor="text1"/>
                <w:sz w:val="22"/>
                <w:szCs w:val="22"/>
              </w:rPr>
            </w:pPr>
            <w:r>
              <w:rPr>
                <w:b/>
                <w:color w:val="000000" w:themeColor="text1"/>
                <w:sz w:val="22"/>
                <w:szCs w:val="22"/>
              </w:rPr>
              <w:t>BILAG</w:t>
            </w:r>
          </w:p>
        </w:tc>
      </w:tr>
      <w:tr w:rsidR="00CB06C9" w:rsidRPr="00296B9D" w:rsidTr="00AA3182">
        <w:trPr>
          <w:trHeight w:hRule="exact" w:val="327"/>
        </w:trPr>
        <w:tc>
          <w:tcPr>
            <w:tcW w:w="988" w:type="dxa"/>
            <w:vAlign w:val="center"/>
          </w:tcPr>
          <w:p w:rsidR="00CB06C9" w:rsidRPr="001D1283" w:rsidRDefault="00CB06C9" w:rsidP="00427EAC">
            <w:pPr>
              <w:tabs>
                <w:tab w:val="left" w:pos="6237"/>
              </w:tabs>
              <w:rPr>
                <w:color w:val="000000" w:themeColor="text1"/>
                <w:sz w:val="22"/>
                <w:szCs w:val="22"/>
              </w:rPr>
            </w:pPr>
            <w:r>
              <w:rPr>
                <w:color w:val="000000" w:themeColor="text1"/>
                <w:sz w:val="22"/>
                <w:szCs w:val="22"/>
              </w:rPr>
              <w:t>ORI</w:t>
            </w:r>
          </w:p>
        </w:tc>
        <w:tc>
          <w:tcPr>
            <w:tcW w:w="7226" w:type="dxa"/>
            <w:vAlign w:val="center"/>
          </w:tcPr>
          <w:p w:rsidR="00CB06C9" w:rsidRPr="001D1283" w:rsidRDefault="000E185F" w:rsidP="00427EAC">
            <w:pPr>
              <w:tabs>
                <w:tab w:val="left" w:pos="6237"/>
              </w:tabs>
              <w:rPr>
                <w:color w:val="000000" w:themeColor="text1"/>
                <w:sz w:val="22"/>
                <w:szCs w:val="22"/>
              </w:rPr>
            </w:pPr>
            <w:r>
              <w:rPr>
                <w:color w:val="000000" w:themeColor="text1"/>
                <w:sz w:val="22"/>
                <w:szCs w:val="22"/>
              </w:rPr>
              <w:t>Orientering</w:t>
            </w:r>
          </w:p>
        </w:tc>
        <w:tc>
          <w:tcPr>
            <w:tcW w:w="1414" w:type="dxa"/>
            <w:vAlign w:val="center"/>
          </w:tcPr>
          <w:p w:rsidR="00CB06C9" w:rsidRPr="001D1283" w:rsidRDefault="00CB06C9" w:rsidP="00427EAC">
            <w:pPr>
              <w:tabs>
                <w:tab w:val="left" w:pos="6237"/>
              </w:tabs>
              <w:jc w:val="center"/>
              <w:rPr>
                <w:color w:val="000000" w:themeColor="text1"/>
                <w:sz w:val="22"/>
                <w:szCs w:val="22"/>
              </w:rPr>
            </w:pPr>
            <w:r>
              <w:rPr>
                <w:color w:val="000000" w:themeColor="text1"/>
                <w:sz w:val="22"/>
                <w:szCs w:val="22"/>
              </w:rPr>
              <w:t>001</w:t>
            </w:r>
          </w:p>
        </w:tc>
      </w:tr>
      <w:tr w:rsidR="00E525B8" w:rsidRPr="001D1283" w:rsidTr="00067892">
        <w:trPr>
          <w:trHeight w:hRule="exact" w:val="327"/>
        </w:trPr>
        <w:tc>
          <w:tcPr>
            <w:tcW w:w="988" w:type="dxa"/>
            <w:vAlign w:val="center"/>
          </w:tcPr>
          <w:p w:rsidR="00E525B8" w:rsidRPr="001D1283" w:rsidRDefault="00E525B8" w:rsidP="00067892">
            <w:pPr>
              <w:tabs>
                <w:tab w:val="left" w:pos="6237"/>
              </w:tabs>
              <w:rPr>
                <w:color w:val="000000" w:themeColor="text1"/>
                <w:sz w:val="22"/>
                <w:szCs w:val="22"/>
              </w:rPr>
            </w:pPr>
            <w:r>
              <w:rPr>
                <w:color w:val="000000" w:themeColor="text1"/>
                <w:sz w:val="22"/>
                <w:szCs w:val="22"/>
              </w:rPr>
              <w:t>20-002</w:t>
            </w:r>
          </w:p>
        </w:tc>
        <w:tc>
          <w:tcPr>
            <w:tcW w:w="7226" w:type="dxa"/>
            <w:vAlign w:val="center"/>
          </w:tcPr>
          <w:p w:rsidR="00E525B8" w:rsidRPr="00FB62B5" w:rsidRDefault="00E525B8" w:rsidP="00067892">
            <w:pPr>
              <w:tabs>
                <w:tab w:val="left" w:pos="6237"/>
              </w:tabs>
              <w:rPr>
                <w:color w:val="000000" w:themeColor="text1"/>
                <w:sz w:val="22"/>
                <w:szCs w:val="22"/>
              </w:rPr>
            </w:pPr>
            <w:r>
              <w:rPr>
                <w:color w:val="000000" w:themeColor="text1"/>
                <w:sz w:val="22"/>
                <w:szCs w:val="22"/>
              </w:rPr>
              <w:t>Økonomisk status i 4. kvartal af 2019</w:t>
            </w:r>
          </w:p>
        </w:tc>
        <w:tc>
          <w:tcPr>
            <w:tcW w:w="1414" w:type="dxa"/>
            <w:vAlign w:val="center"/>
          </w:tcPr>
          <w:p w:rsidR="00E525B8" w:rsidRPr="001D1283" w:rsidRDefault="00E525B8" w:rsidP="00067892">
            <w:pPr>
              <w:tabs>
                <w:tab w:val="left" w:pos="6237"/>
              </w:tabs>
              <w:jc w:val="center"/>
              <w:rPr>
                <w:color w:val="000000" w:themeColor="text1"/>
                <w:sz w:val="22"/>
                <w:szCs w:val="22"/>
              </w:rPr>
            </w:pPr>
            <w:r>
              <w:rPr>
                <w:color w:val="000000" w:themeColor="text1"/>
                <w:sz w:val="22"/>
                <w:szCs w:val="22"/>
              </w:rPr>
              <w:t>002</w:t>
            </w:r>
          </w:p>
        </w:tc>
      </w:tr>
      <w:tr w:rsidR="00CC5D77" w:rsidRPr="001D1283" w:rsidTr="00AA3182">
        <w:trPr>
          <w:trHeight w:hRule="exact" w:val="327"/>
        </w:trPr>
        <w:tc>
          <w:tcPr>
            <w:tcW w:w="988" w:type="dxa"/>
            <w:vAlign w:val="center"/>
          </w:tcPr>
          <w:p w:rsidR="00CC5D77" w:rsidRPr="001D1283" w:rsidRDefault="00E525B8" w:rsidP="001D1283">
            <w:pPr>
              <w:tabs>
                <w:tab w:val="left" w:pos="6237"/>
              </w:tabs>
              <w:rPr>
                <w:color w:val="000000" w:themeColor="text1"/>
                <w:sz w:val="22"/>
                <w:szCs w:val="22"/>
              </w:rPr>
            </w:pPr>
            <w:r>
              <w:rPr>
                <w:color w:val="000000" w:themeColor="text1"/>
                <w:sz w:val="22"/>
                <w:szCs w:val="22"/>
              </w:rPr>
              <w:t>20-003</w:t>
            </w:r>
          </w:p>
        </w:tc>
        <w:tc>
          <w:tcPr>
            <w:tcW w:w="7226" w:type="dxa"/>
            <w:vAlign w:val="center"/>
          </w:tcPr>
          <w:p w:rsidR="00CC5D77" w:rsidRPr="00FB62B5" w:rsidRDefault="00CC5D77" w:rsidP="001D1283">
            <w:pPr>
              <w:tabs>
                <w:tab w:val="left" w:pos="6237"/>
              </w:tabs>
              <w:rPr>
                <w:color w:val="000000" w:themeColor="text1"/>
                <w:sz w:val="22"/>
                <w:szCs w:val="22"/>
              </w:rPr>
            </w:pPr>
          </w:p>
        </w:tc>
        <w:tc>
          <w:tcPr>
            <w:tcW w:w="1414" w:type="dxa"/>
            <w:vAlign w:val="center"/>
          </w:tcPr>
          <w:p w:rsidR="00CC5D77" w:rsidRPr="001D1283" w:rsidRDefault="00CB06C9" w:rsidP="00E525B8">
            <w:pPr>
              <w:tabs>
                <w:tab w:val="left" w:pos="6237"/>
              </w:tabs>
              <w:jc w:val="center"/>
              <w:rPr>
                <w:color w:val="000000" w:themeColor="text1"/>
                <w:sz w:val="22"/>
                <w:szCs w:val="22"/>
              </w:rPr>
            </w:pPr>
            <w:r>
              <w:rPr>
                <w:color w:val="000000" w:themeColor="text1"/>
                <w:sz w:val="22"/>
                <w:szCs w:val="22"/>
              </w:rPr>
              <w:t>003</w:t>
            </w:r>
          </w:p>
        </w:tc>
      </w:tr>
    </w:tbl>
    <w:p w:rsidR="00001F3C" w:rsidRPr="001D1283" w:rsidRDefault="00001F3C" w:rsidP="00001F3C">
      <w:pPr>
        <w:tabs>
          <w:tab w:val="left" w:pos="6237"/>
        </w:tabs>
        <w:ind w:left="-142"/>
        <w:rPr>
          <w:color w:val="000000" w:themeColor="text1"/>
          <w:sz w:val="22"/>
          <w:szCs w:val="22"/>
        </w:rPr>
      </w:pPr>
    </w:p>
    <w:p w:rsidR="00CF0A53" w:rsidRPr="001D1283" w:rsidRDefault="00CF0A53" w:rsidP="0036013D">
      <w:pPr>
        <w:tabs>
          <w:tab w:val="left" w:pos="6237"/>
        </w:tabs>
        <w:ind w:left="-142"/>
        <w:rPr>
          <w:color w:val="000000" w:themeColor="text1"/>
          <w:sz w:val="22"/>
          <w:szCs w:val="22"/>
        </w:rPr>
      </w:pPr>
    </w:p>
    <w:p w:rsidR="0013467A" w:rsidRPr="001D1283" w:rsidRDefault="0013467A" w:rsidP="0036013D">
      <w:pPr>
        <w:tabs>
          <w:tab w:val="left" w:pos="6237"/>
        </w:tabs>
        <w:ind w:left="-142"/>
        <w:rPr>
          <w:color w:val="000000" w:themeColor="text1"/>
          <w:sz w:val="22"/>
          <w:szCs w:val="22"/>
        </w:rPr>
      </w:pPr>
    </w:p>
    <w:p w:rsidR="00FD1D4E" w:rsidRDefault="00FD1D4E" w:rsidP="0036013D">
      <w:pPr>
        <w:tabs>
          <w:tab w:val="left" w:pos="6237"/>
        </w:tabs>
        <w:ind w:left="-142"/>
        <w:rPr>
          <w:color w:val="000000" w:themeColor="text1"/>
          <w:sz w:val="22"/>
          <w:szCs w:val="22"/>
        </w:rPr>
      </w:pPr>
    </w:p>
    <w:p w:rsidR="00E525B8" w:rsidRDefault="00E525B8" w:rsidP="0036013D">
      <w:pPr>
        <w:tabs>
          <w:tab w:val="left" w:pos="6237"/>
        </w:tabs>
        <w:ind w:left="-142"/>
        <w:rPr>
          <w:color w:val="000000" w:themeColor="text1"/>
          <w:sz w:val="22"/>
          <w:szCs w:val="22"/>
        </w:rPr>
      </w:pPr>
    </w:p>
    <w:p w:rsidR="00E525B8" w:rsidRPr="001D1283" w:rsidRDefault="00E525B8" w:rsidP="0036013D">
      <w:pPr>
        <w:tabs>
          <w:tab w:val="left" w:pos="6237"/>
        </w:tabs>
        <w:ind w:left="-142"/>
        <w:rPr>
          <w:color w:val="000000" w:themeColor="text1"/>
          <w:sz w:val="22"/>
          <w:szCs w:val="22"/>
        </w:rPr>
      </w:pPr>
    </w:p>
    <w:p w:rsidR="00FD1D4E" w:rsidRPr="001D1283" w:rsidRDefault="00FD1D4E" w:rsidP="0036013D">
      <w:pPr>
        <w:tabs>
          <w:tab w:val="left" w:pos="6237"/>
        </w:tabs>
        <w:ind w:left="-142"/>
        <w:rPr>
          <w:color w:val="000000" w:themeColor="text1"/>
          <w:sz w:val="22"/>
          <w:szCs w:val="22"/>
        </w:rPr>
      </w:pPr>
    </w:p>
    <w:p w:rsidR="0036013D" w:rsidRPr="001D1283" w:rsidRDefault="0036013D" w:rsidP="0036013D">
      <w:pPr>
        <w:tabs>
          <w:tab w:val="left" w:pos="6237"/>
        </w:tabs>
        <w:ind w:left="-142"/>
        <w:rPr>
          <w:color w:val="000000" w:themeColor="text1"/>
          <w:sz w:val="22"/>
          <w:szCs w:val="22"/>
        </w:rPr>
      </w:pPr>
    </w:p>
    <w:p w:rsidR="0036013D" w:rsidRPr="001D1283" w:rsidRDefault="000B7A68" w:rsidP="0036013D">
      <w:pPr>
        <w:ind w:left="-142"/>
        <w:rPr>
          <w:b/>
          <w:color w:val="000000" w:themeColor="text1"/>
          <w:sz w:val="22"/>
          <w:szCs w:val="22"/>
          <w:u w:val="single"/>
        </w:rPr>
      </w:pPr>
      <w:r>
        <w:rPr>
          <w:b/>
          <w:color w:val="000000" w:themeColor="text1"/>
          <w:sz w:val="22"/>
          <w:szCs w:val="22"/>
          <w:u w:val="single"/>
        </w:rPr>
        <w:t>Beslutning:</w:t>
      </w:r>
    </w:p>
    <w:p w:rsidR="0036013D" w:rsidRPr="001D1283" w:rsidRDefault="0036013D" w:rsidP="0036013D">
      <w:pPr>
        <w:ind w:left="-57"/>
        <w:rPr>
          <w:bCs/>
          <w:color w:val="000000" w:themeColor="text1"/>
          <w:sz w:val="22"/>
          <w:szCs w:val="22"/>
          <w:u w:val="single"/>
        </w:rPr>
      </w:pPr>
    </w:p>
    <w:tbl>
      <w:tblPr>
        <w:tblW w:w="9673"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left w:w="70" w:type="dxa"/>
          <w:right w:w="70" w:type="dxa"/>
        </w:tblCellMar>
        <w:tblLook w:val="04A0" w:firstRow="1" w:lastRow="0" w:firstColumn="1" w:lastColumn="0" w:noHBand="0" w:noVBand="1"/>
      </w:tblPr>
      <w:tblGrid>
        <w:gridCol w:w="9673"/>
      </w:tblGrid>
      <w:tr w:rsidR="0036013D" w:rsidRPr="007C7A72" w:rsidTr="007B10F4">
        <w:tc>
          <w:tcPr>
            <w:tcW w:w="9673" w:type="dxa"/>
            <w:tcBorders>
              <w:top w:val="single" w:sz="4" w:space="0" w:color="auto"/>
              <w:left w:val="single" w:sz="4" w:space="0" w:color="auto"/>
              <w:bottom w:val="single" w:sz="4" w:space="0" w:color="auto"/>
              <w:right w:val="single" w:sz="4" w:space="0" w:color="auto"/>
            </w:tcBorders>
            <w:shd w:val="pct10" w:color="auto" w:fill="auto"/>
          </w:tcPr>
          <w:p w:rsidR="000B6BD3" w:rsidRPr="001D1283" w:rsidRDefault="000B6BD3" w:rsidP="00DE4A87">
            <w:pPr>
              <w:pStyle w:val="xl24"/>
              <w:widowControl w:val="0"/>
              <w:tabs>
                <w:tab w:val="left" w:pos="-142"/>
              </w:tabs>
              <w:spacing w:before="0" w:beforeAutospacing="0" w:after="0" w:afterAutospacing="0"/>
              <w:rPr>
                <w:rFonts w:ascii="Dutch" w:eastAsia="Times New Roman" w:hAnsi="Dutch"/>
                <w:bCs w:val="0"/>
                <w:snapToGrid w:val="0"/>
                <w:color w:val="000000" w:themeColor="text1"/>
                <w:sz w:val="22"/>
                <w:szCs w:val="22"/>
              </w:rPr>
            </w:pPr>
          </w:p>
        </w:tc>
      </w:tr>
    </w:tbl>
    <w:p w:rsidR="00CB06C9" w:rsidRDefault="00CB06C9">
      <w:pPr>
        <w:widowControl/>
        <w:spacing w:after="160" w:line="259" w:lineRule="auto"/>
        <w:rPr>
          <w:bCs/>
          <w:color w:val="000000" w:themeColor="text1"/>
          <w:sz w:val="22"/>
          <w:szCs w:val="22"/>
          <w:u w:val="single"/>
        </w:rPr>
      </w:pPr>
      <w:r>
        <w:br w:type="page"/>
      </w:r>
    </w:p>
    <w:p w:rsidR="00CB06C9" w:rsidRPr="00852D91" w:rsidRDefault="00CB06C9" w:rsidP="00CB06C9">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bCs/>
          <w:color w:val="000000"/>
          <w:sz w:val="22"/>
          <w:szCs w:val="22"/>
          <w:u w:val="single"/>
        </w:rPr>
      </w:pPr>
      <w:r>
        <w:rPr>
          <w:bCs/>
          <w:color w:val="000000"/>
          <w:sz w:val="22"/>
          <w:szCs w:val="22"/>
          <w:u w:val="single"/>
        </w:rPr>
        <w:lastRenderedPageBreak/>
        <w:t>Orienteringer:</w:t>
      </w:r>
    </w:p>
    <w:p w:rsidR="00CB06C9" w:rsidRPr="00CB06C9" w:rsidRDefault="00CB06C9" w:rsidP="00CB06C9">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bCs/>
          <w:color w:val="000000"/>
          <w:sz w:val="22"/>
          <w:szCs w:val="22"/>
        </w:rPr>
      </w:pPr>
    </w:p>
    <w:p w:rsidR="00CB06C9" w:rsidRPr="00CB06C9" w:rsidRDefault="00CB06C9" w:rsidP="00CB06C9">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b/>
          <w:bCs/>
          <w:color w:val="000000"/>
          <w:sz w:val="22"/>
          <w:szCs w:val="22"/>
        </w:rPr>
      </w:pPr>
      <w:r>
        <w:rPr>
          <w:b/>
          <w:bCs/>
          <w:color w:val="000000"/>
          <w:sz w:val="22"/>
          <w:szCs w:val="22"/>
        </w:rPr>
        <w:t>Orientering vedrørende meddelelser om personlige data</w:t>
      </w:r>
    </w:p>
    <w:p w:rsidR="006963DF" w:rsidRPr="006963DF" w:rsidRDefault="006963DF" w:rsidP="006963DF">
      <w:pPr>
        <w:ind w:left="-142"/>
        <w:rPr>
          <w:rFonts w:cstheme="minorHAnsi"/>
          <w:sz w:val="22"/>
          <w:szCs w:val="22"/>
        </w:rPr>
      </w:pPr>
      <w:r w:rsidRPr="006963DF">
        <w:rPr>
          <w:rFonts w:cstheme="minorHAnsi"/>
          <w:sz w:val="22"/>
          <w:szCs w:val="22"/>
        </w:rPr>
        <w:t>Persondataloven for Grønland, som trådte i kraft den 1. december 2016 har en tidsfrist, at kommunerne den 1. december 2019 skulle anmelde behandling af persondata til Datatilsynet i Danmark. Grundet en række store organisatoriske opgaver har Qaasuitsup Kommunia ikke overholdt denne tidsfrist og nuværende Avannaata Kommunia har således behov for at få en udsættelse.</w:t>
      </w:r>
    </w:p>
    <w:p w:rsidR="006963DF" w:rsidRPr="006963DF" w:rsidRDefault="006963DF" w:rsidP="006963DF">
      <w:pPr>
        <w:ind w:left="-142"/>
        <w:outlineLvl w:val="0"/>
        <w:rPr>
          <w:rFonts w:cstheme="minorHAnsi"/>
          <w:bCs/>
          <w:sz w:val="22"/>
          <w:szCs w:val="22"/>
        </w:rPr>
      </w:pPr>
    </w:p>
    <w:p w:rsidR="006963DF" w:rsidRPr="006963DF" w:rsidRDefault="006963DF" w:rsidP="006963DF">
      <w:pPr>
        <w:ind w:left="-142"/>
        <w:outlineLvl w:val="0"/>
        <w:rPr>
          <w:rFonts w:cstheme="minorHAnsi"/>
          <w:bCs/>
          <w:sz w:val="22"/>
          <w:szCs w:val="22"/>
        </w:rPr>
      </w:pPr>
      <w:r w:rsidRPr="006963DF">
        <w:rPr>
          <w:rFonts w:cstheme="minorHAnsi"/>
          <w:bCs/>
          <w:sz w:val="22"/>
          <w:szCs w:val="22"/>
        </w:rPr>
        <w:t>Med borgmesterens underskrift efter Kommunalbestyrelsens møde den 26. november 2019 fremsendte kommunen en anmodning til Datatilsynet om at få en forlængelse af tidsfristen.</w:t>
      </w:r>
    </w:p>
    <w:p w:rsidR="006963DF" w:rsidRPr="006963DF" w:rsidRDefault="006963DF" w:rsidP="006963DF">
      <w:pPr>
        <w:ind w:left="-142"/>
        <w:outlineLvl w:val="0"/>
        <w:rPr>
          <w:rFonts w:cstheme="minorHAnsi"/>
          <w:bCs/>
          <w:sz w:val="22"/>
          <w:szCs w:val="22"/>
        </w:rPr>
      </w:pPr>
      <w:r w:rsidRPr="006963DF">
        <w:rPr>
          <w:rFonts w:cstheme="minorHAnsi"/>
          <w:bCs/>
          <w:sz w:val="22"/>
          <w:szCs w:val="22"/>
        </w:rPr>
        <w:t>Kommunalbestyrelsen besluttede, at Naalakkersuisoq for området skulle orienteres med henblik på, at sagen skulle forelægges til minister inden for området i Danmark. Det fremgår af Persondatalovens §71, Stk. 5. at Justitsministeren efter forhandling med det grønlandske selvstyre kan fastsætte regler om, at denne frist forlænges. Kommunens revisionsselskab har rådgivet om, at denne bestemmelse omhandler tilfælde, hvor hele Grønland er inddraget.</w:t>
      </w:r>
    </w:p>
    <w:p w:rsidR="006963DF" w:rsidRPr="006963DF" w:rsidRDefault="006963DF" w:rsidP="006963DF">
      <w:pPr>
        <w:ind w:left="-142"/>
        <w:outlineLvl w:val="0"/>
        <w:rPr>
          <w:rFonts w:cstheme="minorHAnsi"/>
          <w:bCs/>
          <w:sz w:val="22"/>
          <w:szCs w:val="22"/>
        </w:rPr>
      </w:pPr>
    </w:p>
    <w:p w:rsidR="006963DF" w:rsidRPr="006963DF" w:rsidRDefault="006963DF" w:rsidP="006963DF">
      <w:pPr>
        <w:ind w:left="-142"/>
        <w:outlineLvl w:val="0"/>
        <w:rPr>
          <w:rFonts w:cstheme="minorHAnsi"/>
          <w:bCs/>
          <w:sz w:val="22"/>
          <w:szCs w:val="22"/>
        </w:rPr>
      </w:pPr>
      <w:r w:rsidRPr="006963DF">
        <w:rPr>
          <w:rFonts w:cstheme="minorHAnsi"/>
          <w:bCs/>
          <w:sz w:val="22"/>
          <w:szCs w:val="22"/>
        </w:rPr>
        <w:t>Kommunen har fået svar, at Datatilsynet ikke har mulighed for at udsætte tidsfristen; men at Avannaata Kommunia anmodes om snarest muligt at sende anmeldelserne til Datatilsynet.</w:t>
      </w:r>
    </w:p>
    <w:p w:rsidR="006963DF" w:rsidRPr="006963DF" w:rsidRDefault="006963DF" w:rsidP="006963DF">
      <w:pPr>
        <w:ind w:left="-142"/>
        <w:outlineLvl w:val="0"/>
        <w:rPr>
          <w:rFonts w:cstheme="minorHAnsi"/>
          <w:bCs/>
          <w:sz w:val="22"/>
          <w:szCs w:val="22"/>
        </w:rPr>
      </w:pPr>
    </w:p>
    <w:p w:rsidR="006963DF" w:rsidRPr="006963DF" w:rsidRDefault="006963DF" w:rsidP="006963DF">
      <w:pPr>
        <w:ind w:left="-142"/>
        <w:outlineLvl w:val="0"/>
        <w:rPr>
          <w:rFonts w:cstheme="minorHAnsi"/>
          <w:bCs/>
          <w:sz w:val="22"/>
          <w:szCs w:val="22"/>
        </w:rPr>
      </w:pPr>
      <w:r w:rsidRPr="006963DF">
        <w:rPr>
          <w:rFonts w:cstheme="minorHAnsi"/>
          <w:bCs/>
          <w:sz w:val="22"/>
          <w:szCs w:val="22"/>
        </w:rPr>
        <w:t>Denne henvendelse følger administrationen op på, lige så snart sagen har været forelagt Kommunalbestyrelsen, så kommunen så hurtigt som muligt kan sende anmeldelserne til Datatilsynet.</w:t>
      </w:r>
    </w:p>
    <w:p w:rsidR="00CB06C9" w:rsidRDefault="00CB06C9" w:rsidP="00CB06C9">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bCs/>
          <w:color w:val="000000"/>
          <w:sz w:val="22"/>
          <w:szCs w:val="22"/>
          <w:u w:val="single"/>
        </w:rPr>
      </w:pPr>
    </w:p>
    <w:p w:rsidR="006963DF" w:rsidRPr="006963DF" w:rsidRDefault="006963DF" w:rsidP="006963DF">
      <w:pPr>
        <w:ind w:left="284" w:hanging="426"/>
        <w:rPr>
          <w:rFonts w:cstheme="minorHAnsi"/>
          <w:bCs/>
          <w:color w:val="000000"/>
          <w:sz w:val="22"/>
          <w:szCs w:val="22"/>
        </w:rPr>
      </w:pPr>
      <w:r w:rsidRPr="006963DF">
        <w:rPr>
          <w:rFonts w:cstheme="minorHAnsi"/>
          <w:bCs/>
          <w:color w:val="000000"/>
          <w:sz w:val="22"/>
          <w:szCs w:val="22"/>
        </w:rPr>
        <w:t>Administrationen har igangsat nedenstående handlingsplan for anmeldelse til Datatilsynet:</w:t>
      </w:r>
    </w:p>
    <w:p w:rsidR="006963DF" w:rsidRPr="006963DF" w:rsidRDefault="006963DF" w:rsidP="006963DF">
      <w:pPr>
        <w:ind w:left="284" w:hanging="426"/>
        <w:rPr>
          <w:rFonts w:cstheme="minorHAnsi"/>
          <w:bCs/>
          <w:color w:val="000000"/>
          <w:sz w:val="22"/>
          <w:szCs w:val="22"/>
        </w:rPr>
      </w:pPr>
    </w:p>
    <w:p w:rsidR="006963DF" w:rsidRPr="006963DF" w:rsidRDefault="006963DF" w:rsidP="006963DF">
      <w:pPr>
        <w:pStyle w:val="Listeafsnit"/>
        <w:numPr>
          <w:ilvl w:val="0"/>
          <w:numId w:val="17"/>
        </w:numPr>
        <w:ind w:left="284" w:hanging="426"/>
        <w:rPr>
          <w:rFonts w:cstheme="minorHAnsi"/>
          <w:bCs/>
          <w:color w:val="000000"/>
          <w:sz w:val="22"/>
          <w:szCs w:val="22"/>
        </w:rPr>
      </w:pPr>
      <w:r w:rsidRPr="006963DF">
        <w:rPr>
          <w:rFonts w:cstheme="minorHAnsi"/>
          <w:bCs/>
          <w:color w:val="000000"/>
          <w:sz w:val="22"/>
          <w:szCs w:val="22"/>
        </w:rPr>
        <w:t>Den 12. og 13. september 2019 blev der afholdt kursus for Direktion og Fagchefer om Persondataloven.</w:t>
      </w:r>
    </w:p>
    <w:p w:rsidR="006963DF" w:rsidRPr="006963DF" w:rsidRDefault="006963DF" w:rsidP="006963DF">
      <w:pPr>
        <w:pStyle w:val="Listeafsnit"/>
        <w:numPr>
          <w:ilvl w:val="0"/>
          <w:numId w:val="17"/>
        </w:numPr>
        <w:ind w:left="284" w:hanging="426"/>
        <w:rPr>
          <w:rFonts w:cstheme="minorHAnsi"/>
          <w:bCs/>
          <w:color w:val="000000"/>
          <w:sz w:val="22"/>
          <w:szCs w:val="22"/>
        </w:rPr>
      </w:pPr>
      <w:r w:rsidRPr="006963DF">
        <w:rPr>
          <w:rFonts w:cstheme="minorHAnsi"/>
          <w:bCs/>
          <w:color w:val="000000"/>
          <w:sz w:val="22"/>
          <w:szCs w:val="22"/>
        </w:rPr>
        <w:t>I december 2019 blev alle Direktører, Fagchefer indkaldt og forberedt på interview i februar 2020 for at afdække alle kommunens arbejdsområder, som indeholder persondata både de borger- og medarbejderrettede.</w:t>
      </w:r>
    </w:p>
    <w:p w:rsidR="006963DF" w:rsidRPr="006963DF" w:rsidRDefault="006963DF" w:rsidP="006963DF">
      <w:pPr>
        <w:pStyle w:val="Listeafsnit"/>
        <w:numPr>
          <w:ilvl w:val="0"/>
          <w:numId w:val="17"/>
        </w:numPr>
        <w:ind w:left="284" w:hanging="426"/>
        <w:rPr>
          <w:rFonts w:cstheme="minorHAnsi"/>
          <w:bCs/>
          <w:color w:val="000000"/>
          <w:sz w:val="22"/>
          <w:szCs w:val="22"/>
        </w:rPr>
      </w:pPr>
      <w:r w:rsidRPr="006963DF">
        <w:rPr>
          <w:rFonts w:cstheme="minorHAnsi"/>
          <w:bCs/>
          <w:color w:val="000000"/>
          <w:sz w:val="22"/>
          <w:szCs w:val="22"/>
        </w:rPr>
        <w:t>I februar 2020 afholdes interview med alle faggrupper i kommunen som beskrevet i pkt. 1.</w:t>
      </w:r>
    </w:p>
    <w:p w:rsidR="006963DF" w:rsidRPr="006963DF" w:rsidRDefault="006963DF" w:rsidP="006963DF">
      <w:pPr>
        <w:pStyle w:val="Listeafsnit"/>
        <w:numPr>
          <w:ilvl w:val="0"/>
          <w:numId w:val="17"/>
        </w:numPr>
        <w:ind w:left="284" w:hanging="426"/>
        <w:rPr>
          <w:rFonts w:cstheme="minorHAnsi"/>
          <w:bCs/>
          <w:color w:val="000000"/>
          <w:sz w:val="22"/>
          <w:szCs w:val="22"/>
        </w:rPr>
      </w:pPr>
      <w:r w:rsidRPr="006963DF">
        <w:rPr>
          <w:rFonts w:cstheme="minorHAnsi"/>
          <w:bCs/>
          <w:color w:val="000000"/>
          <w:sz w:val="22"/>
          <w:szCs w:val="22"/>
        </w:rPr>
        <w:t>Den 27. februar 2020 afholdes workshop om persondatalov, kobling til ESDH og de afledte opgaver heraf med alle medarbejdere fra rådhuset på Hotel Arctic, så alle får et medejerskab.</w:t>
      </w:r>
    </w:p>
    <w:p w:rsidR="006963DF" w:rsidRPr="006963DF" w:rsidRDefault="006963DF" w:rsidP="006963DF">
      <w:pPr>
        <w:pStyle w:val="Listeafsnit"/>
        <w:numPr>
          <w:ilvl w:val="0"/>
          <w:numId w:val="17"/>
        </w:numPr>
        <w:ind w:left="284" w:hanging="426"/>
        <w:rPr>
          <w:rFonts w:cstheme="minorHAnsi"/>
          <w:bCs/>
          <w:color w:val="000000"/>
          <w:sz w:val="22"/>
          <w:szCs w:val="22"/>
        </w:rPr>
      </w:pPr>
      <w:r w:rsidRPr="006963DF">
        <w:rPr>
          <w:rFonts w:cstheme="minorHAnsi"/>
          <w:bCs/>
          <w:color w:val="000000"/>
          <w:sz w:val="22"/>
          <w:szCs w:val="22"/>
        </w:rPr>
        <w:t>I marts – april 2020 bliver der samlet op og justeret på data og klargjort til risikovurdering med alle faggrupper i kommunen.</w:t>
      </w:r>
    </w:p>
    <w:p w:rsidR="006963DF" w:rsidRPr="006963DF" w:rsidRDefault="006963DF" w:rsidP="006963DF">
      <w:pPr>
        <w:pStyle w:val="Listeafsnit"/>
        <w:numPr>
          <w:ilvl w:val="0"/>
          <w:numId w:val="17"/>
        </w:numPr>
        <w:ind w:left="284" w:hanging="426"/>
        <w:rPr>
          <w:rFonts w:cstheme="minorHAnsi"/>
          <w:bCs/>
          <w:color w:val="000000"/>
          <w:sz w:val="22"/>
          <w:szCs w:val="22"/>
        </w:rPr>
      </w:pPr>
      <w:r w:rsidRPr="006963DF">
        <w:rPr>
          <w:rFonts w:cstheme="minorHAnsi"/>
          <w:bCs/>
          <w:color w:val="000000"/>
          <w:sz w:val="22"/>
          <w:szCs w:val="22"/>
        </w:rPr>
        <w:t>Den 20. april 2020 holdes evalueringsmøde med repræsentanter fra alle faggrupper i kommunen.</w:t>
      </w:r>
    </w:p>
    <w:p w:rsidR="006963DF" w:rsidRPr="006963DF" w:rsidRDefault="006963DF" w:rsidP="006963DF">
      <w:pPr>
        <w:pStyle w:val="Listeafsnit"/>
        <w:numPr>
          <w:ilvl w:val="0"/>
          <w:numId w:val="17"/>
        </w:numPr>
        <w:ind w:left="284" w:hanging="426"/>
        <w:rPr>
          <w:rFonts w:cstheme="minorHAnsi"/>
          <w:bCs/>
          <w:color w:val="000000"/>
          <w:sz w:val="22"/>
          <w:szCs w:val="22"/>
        </w:rPr>
      </w:pPr>
      <w:r w:rsidRPr="006963DF">
        <w:rPr>
          <w:rFonts w:cstheme="minorHAnsi"/>
          <w:bCs/>
          <w:color w:val="000000"/>
          <w:sz w:val="22"/>
          <w:szCs w:val="22"/>
        </w:rPr>
        <w:t xml:space="preserve">I dagene den 12. til den 14. maj 2020 gennemføres risikovurdering i alle faggrupper i kommunen. ESDH-projektet (Elektronisk sags- og </w:t>
      </w:r>
      <w:r w:rsidRPr="006963DF">
        <w:rPr>
          <w:rFonts w:cstheme="minorHAnsi"/>
          <w:bCs/>
          <w:color w:val="000000"/>
          <w:sz w:val="22"/>
          <w:szCs w:val="22"/>
        </w:rPr>
        <w:lastRenderedPageBreak/>
        <w:t xml:space="preserve">dokumenthåndtering) inddrages også. </w:t>
      </w:r>
    </w:p>
    <w:p w:rsidR="006963DF" w:rsidRPr="006963DF" w:rsidRDefault="006963DF" w:rsidP="006963DF">
      <w:pPr>
        <w:pStyle w:val="Listeafsnit"/>
        <w:numPr>
          <w:ilvl w:val="0"/>
          <w:numId w:val="17"/>
        </w:numPr>
        <w:ind w:left="284" w:hanging="426"/>
        <w:rPr>
          <w:rFonts w:cstheme="minorHAnsi"/>
          <w:bCs/>
          <w:color w:val="000000"/>
          <w:sz w:val="22"/>
          <w:szCs w:val="22"/>
        </w:rPr>
      </w:pPr>
      <w:r w:rsidRPr="006963DF">
        <w:rPr>
          <w:rFonts w:cstheme="minorHAnsi"/>
          <w:bCs/>
          <w:color w:val="000000"/>
          <w:sz w:val="22"/>
          <w:szCs w:val="22"/>
        </w:rPr>
        <w:t>Medio maj og juni laver gennemføres kvalitetssikring i faggrupper i kommunen.</w:t>
      </w:r>
    </w:p>
    <w:p w:rsidR="006963DF" w:rsidRPr="006963DF" w:rsidRDefault="006963DF" w:rsidP="006963DF">
      <w:pPr>
        <w:pStyle w:val="Listeafsnit"/>
        <w:numPr>
          <w:ilvl w:val="0"/>
          <w:numId w:val="17"/>
        </w:numPr>
        <w:ind w:left="284" w:hanging="426"/>
        <w:rPr>
          <w:rFonts w:cstheme="minorHAnsi"/>
          <w:bCs/>
          <w:sz w:val="22"/>
          <w:szCs w:val="22"/>
        </w:rPr>
      </w:pPr>
      <w:r w:rsidRPr="006963DF">
        <w:rPr>
          <w:rFonts w:cstheme="minorHAnsi"/>
          <w:bCs/>
          <w:color w:val="000000"/>
          <w:sz w:val="22"/>
          <w:szCs w:val="22"/>
        </w:rPr>
        <w:t>Senest 30. juni 2020 anmelder kommunen til Datatilsynet.</w:t>
      </w:r>
    </w:p>
    <w:p w:rsidR="006963DF" w:rsidRPr="006963DF" w:rsidRDefault="006963DF" w:rsidP="006963DF">
      <w:pPr>
        <w:pStyle w:val="Listeafsnit"/>
        <w:numPr>
          <w:ilvl w:val="0"/>
          <w:numId w:val="17"/>
        </w:numPr>
        <w:ind w:left="284" w:hanging="426"/>
        <w:rPr>
          <w:rFonts w:cstheme="minorHAnsi"/>
          <w:bCs/>
          <w:sz w:val="22"/>
          <w:szCs w:val="22"/>
        </w:rPr>
      </w:pPr>
      <w:r w:rsidRPr="006963DF">
        <w:rPr>
          <w:rFonts w:cstheme="minorHAnsi"/>
          <w:bCs/>
          <w:color w:val="000000"/>
          <w:sz w:val="22"/>
          <w:szCs w:val="22"/>
        </w:rPr>
        <w:t>Herefter forventes der følgende opgaver til kommunen:</w:t>
      </w:r>
      <w:r w:rsidRPr="006963DF">
        <w:rPr>
          <w:rFonts w:cstheme="minorHAnsi"/>
          <w:bCs/>
          <w:color w:val="000000"/>
          <w:sz w:val="22"/>
          <w:szCs w:val="22"/>
        </w:rPr>
        <w:br/>
        <w:t>Opdatering og implementering af IT-, sikkerheds- og andre politiker, processer, arbejdsgange, fysiske foranstaltninger, kobling til ESDH og øvrige systemer.</w:t>
      </w:r>
    </w:p>
    <w:p w:rsidR="00CB06C9" w:rsidRPr="00212136" w:rsidRDefault="00CB06C9" w:rsidP="00CB06C9">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bCs/>
          <w:color w:val="000000"/>
          <w:sz w:val="22"/>
          <w:szCs w:val="22"/>
          <w:u w:val="single"/>
        </w:rPr>
      </w:pPr>
    </w:p>
    <w:p w:rsidR="00F873A9" w:rsidRPr="00212136" w:rsidRDefault="00F873A9" w:rsidP="00CB06C9">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bCs/>
          <w:color w:val="000000"/>
          <w:sz w:val="22"/>
          <w:szCs w:val="22"/>
          <w:u w:val="single"/>
        </w:rPr>
      </w:pPr>
    </w:p>
    <w:p w:rsidR="00F873A9" w:rsidRPr="00F873A9" w:rsidRDefault="00F873A9" w:rsidP="00F873A9">
      <w:pPr>
        <w:ind w:left="-142"/>
        <w:rPr>
          <w:bCs/>
          <w:color w:val="000000"/>
          <w:sz w:val="22"/>
          <w:szCs w:val="22"/>
        </w:rPr>
      </w:pPr>
      <w:r>
        <w:rPr>
          <w:bCs/>
          <w:color w:val="000000"/>
          <w:sz w:val="22"/>
          <w:szCs w:val="22"/>
        </w:rPr>
        <w:t>Økonomiske konsekvenser:</w:t>
      </w:r>
    </w:p>
    <w:p w:rsidR="006963DF" w:rsidRPr="006963DF" w:rsidRDefault="006963DF" w:rsidP="006963DF">
      <w:pPr>
        <w:ind w:left="-142"/>
        <w:rPr>
          <w:rFonts w:cstheme="minorHAnsi"/>
          <w:color w:val="000000"/>
          <w:sz w:val="22"/>
          <w:szCs w:val="22"/>
        </w:rPr>
      </w:pPr>
      <w:r w:rsidRPr="006963DF">
        <w:rPr>
          <w:rFonts w:cstheme="minorHAnsi"/>
          <w:color w:val="000000"/>
          <w:sz w:val="22"/>
          <w:szCs w:val="22"/>
        </w:rPr>
        <w:t>Opgaven giver udgifter til bistand fra kommunens revisionsfirma, kommunens rådgiver på ESDH-systemet, udgifter til workshoppen på Hotel Arctic og udgifter til fysiske foranstaltninger til datasikring i byerne og bygderne. Der er i skrivende stund indgået n kontrakt med kommunens revisionsfirma på kr. 200.000,- ekslusive udgifter til udlæg. Alt i alt skønnes en udgift på de nævnte opgaver inden for en ramme på kr. 400.000,- i indeværende budgetår.</w:t>
      </w:r>
    </w:p>
    <w:p w:rsidR="00CB06C9" w:rsidRPr="00212136" w:rsidRDefault="00CB06C9" w:rsidP="00FD4AD4">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jc w:val="both"/>
        <w:rPr>
          <w:bCs/>
          <w:color w:val="000000"/>
          <w:sz w:val="22"/>
          <w:szCs w:val="22"/>
          <w:u w:val="single"/>
        </w:rPr>
      </w:pPr>
    </w:p>
    <w:p w:rsidR="00F873A9" w:rsidRDefault="00E525B8" w:rsidP="00CB06C9">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bCs/>
          <w:color w:val="000000"/>
          <w:sz w:val="22"/>
          <w:szCs w:val="22"/>
          <w:u w:val="single"/>
        </w:rPr>
      </w:pPr>
      <w:r>
        <w:rPr>
          <w:bCs/>
          <w:color w:val="000000"/>
          <w:sz w:val="22"/>
          <w:szCs w:val="22"/>
          <w:u w:val="single"/>
        </w:rPr>
        <w:t>Referat, da emnet var til debat i Udvalget for Økonomi:</w:t>
      </w:r>
    </w:p>
    <w:p w:rsidR="00E525B8" w:rsidRDefault="00E525B8" w:rsidP="00CB06C9">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bCs/>
          <w:color w:val="000000"/>
          <w:sz w:val="22"/>
          <w:szCs w:val="22"/>
          <w:u w:val="single"/>
        </w:rPr>
      </w:pPr>
    </w:p>
    <w:p w:rsidR="00E525B8" w:rsidRPr="00E525B8" w:rsidRDefault="00E525B8" w:rsidP="00E525B8">
      <w:pPr>
        <w:pStyle w:val="xl24"/>
        <w:widowControl w:val="0"/>
        <w:tabs>
          <w:tab w:val="left" w:pos="-142"/>
        </w:tabs>
        <w:spacing w:before="0" w:beforeAutospacing="0" w:after="0" w:afterAutospacing="0"/>
        <w:ind w:left="-142"/>
        <w:rPr>
          <w:rFonts w:ascii="Dutch" w:eastAsia="Times New Roman" w:hAnsi="Dutch"/>
          <w:b w:val="0"/>
          <w:snapToGrid w:val="0"/>
          <w:color w:val="000000"/>
          <w:sz w:val="22"/>
          <w:szCs w:val="22"/>
        </w:rPr>
      </w:pPr>
      <w:r>
        <w:rPr>
          <w:rFonts w:ascii="Dutch" w:hAnsi="Dutch"/>
          <w:b w:val="0"/>
          <w:snapToGrid w:val="0"/>
          <w:color w:val="000000"/>
          <w:sz w:val="22"/>
          <w:szCs w:val="22"/>
        </w:rPr>
        <w:t>Orienteringerne tages til efterretning</w:t>
      </w:r>
    </w:p>
    <w:p w:rsidR="00E525B8" w:rsidRPr="00E525B8" w:rsidRDefault="00E525B8" w:rsidP="00E525B8">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bCs/>
          <w:color w:val="000000"/>
          <w:sz w:val="22"/>
          <w:szCs w:val="22"/>
        </w:rPr>
      </w:pPr>
      <w:r>
        <w:rPr>
          <w:bCs/>
          <w:color w:val="000000"/>
          <w:sz w:val="22"/>
          <w:szCs w:val="22"/>
        </w:rPr>
        <w:t xml:space="preserve">Det er blevet ønsket, at udvalget skal finde en ordning med, at computerne </w:t>
      </w:r>
      <w:r w:rsidR="00FD4AD4">
        <w:rPr>
          <w:bCs/>
          <w:color w:val="000000"/>
          <w:sz w:val="22"/>
          <w:szCs w:val="22"/>
        </w:rPr>
        <w:t>kan ses fra vinduet, ligesom der også ønskes</w:t>
      </w:r>
      <w:r>
        <w:rPr>
          <w:bCs/>
          <w:color w:val="000000"/>
          <w:sz w:val="22"/>
          <w:szCs w:val="22"/>
        </w:rPr>
        <w:t>,</w:t>
      </w:r>
      <w:r w:rsidR="00FD4AD4">
        <w:rPr>
          <w:bCs/>
          <w:color w:val="000000"/>
          <w:sz w:val="22"/>
          <w:szCs w:val="22"/>
        </w:rPr>
        <w:t xml:space="preserve"> at der skal foretages en oplysende </w:t>
      </w:r>
      <w:r>
        <w:rPr>
          <w:bCs/>
          <w:color w:val="000000"/>
          <w:sz w:val="22"/>
          <w:szCs w:val="22"/>
        </w:rPr>
        <w:t>kampagne i bygderne.</w:t>
      </w:r>
    </w:p>
    <w:p w:rsidR="00F873A9" w:rsidRPr="00212136" w:rsidRDefault="00F873A9" w:rsidP="00CB06C9">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bCs/>
          <w:color w:val="000000"/>
          <w:sz w:val="22"/>
          <w:szCs w:val="22"/>
          <w:u w:val="single"/>
        </w:rPr>
      </w:pPr>
    </w:p>
    <w:p w:rsidR="00F873A9" w:rsidRPr="00212136" w:rsidRDefault="00F873A9" w:rsidP="00CB06C9">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bCs/>
          <w:color w:val="000000"/>
          <w:sz w:val="22"/>
          <w:szCs w:val="22"/>
          <w:u w:val="single"/>
        </w:rPr>
      </w:pPr>
    </w:p>
    <w:p w:rsidR="00F873A9" w:rsidRPr="00212136" w:rsidRDefault="00F873A9" w:rsidP="00CB06C9">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bCs/>
          <w:color w:val="000000"/>
          <w:sz w:val="22"/>
          <w:szCs w:val="22"/>
          <w:u w:val="single"/>
        </w:rPr>
      </w:pPr>
    </w:p>
    <w:p w:rsidR="00F873A9" w:rsidRPr="00212136" w:rsidRDefault="00F873A9" w:rsidP="00CB06C9">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bCs/>
          <w:color w:val="000000"/>
          <w:sz w:val="22"/>
          <w:szCs w:val="22"/>
          <w:u w:val="single"/>
        </w:rPr>
      </w:pPr>
    </w:p>
    <w:p w:rsidR="00F873A9" w:rsidRPr="00212136" w:rsidRDefault="00F873A9" w:rsidP="00CB06C9">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bCs/>
          <w:color w:val="000000"/>
          <w:sz w:val="22"/>
          <w:szCs w:val="22"/>
          <w:u w:val="single"/>
        </w:rPr>
      </w:pPr>
    </w:p>
    <w:p w:rsidR="00F873A9" w:rsidRPr="00212136" w:rsidRDefault="00F873A9" w:rsidP="00CB06C9">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bCs/>
          <w:color w:val="000000"/>
          <w:sz w:val="22"/>
          <w:szCs w:val="22"/>
          <w:u w:val="single"/>
        </w:rPr>
      </w:pPr>
    </w:p>
    <w:p w:rsidR="00F873A9" w:rsidRPr="00212136" w:rsidRDefault="00F873A9" w:rsidP="00CB06C9">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bCs/>
          <w:color w:val="000000"/>
          <w:sz w:val="22"/>
          <w:szCs w:val="22"/>
          <w:u w:val="single"/>
        </w:rPr>
      </w:pPr>
    </w:p>
    <w:p w:rsidR="00F873A9" w:rsidRPr="00212136" w:rsidRDefault="00F873A9" w:rsidP="00CB06C9">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bCs/>
          <w:color w:val="000000"/>
          <w:sz w:val="22"/>
          <w:szCs w:val="22"/>
          <w:u w:val="single"/>
        </w:rPr>
      </w:pPr>
    </w:p>
    <w:p w:rsidR="00F873A9" w:rsidRPr="00212136" w:rsidRDefault="00F873A9" w:rsidP="00CB06C9">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bCs/>
          <w:color w:val="000000"/>
          <w:sz w:val="22"/>
          <w:szCs w:val="22"/>
          <w:u w:val="single"/>
        </w:rPr>
      </w:pPr>
    </w:p>
    <w:p w:rsidR="00F873A9" w:rsidRPr="00212136" w:rsidRDefault="00F873A9" w:rsidP="00CB06C9">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bCs/>
          <w:color w:val="000000"/>
          <w:sz w:val="22"/>
          <w:szCs w:val="22"/>
          <w:u w:val="single"/>
        </w:rPr>
      </w:pPr>
    </w:p>
    <w:p w:rsidR="00F873A9" w:rsidRPr="00212136" w:rsidRDefault="00F873A9" w:rsidP="00CB06C9">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bCs/>
          <w:color w:val="000000"/>
          <w:sz w:val="22"/>
          <w:szCs w:val="22"/>
          <w:u w:val="single"/>
        </w:rPr>
      </w:pPr>
    </w:p>
    <w:p w:rsidR="00F873A9" w:rsidRPr="00212136" w:rsidRDefault="00F873A9" w:rsidP="00CB06C9">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bCs/>
          <w:color w:val="000000"/>
          <w:sz w:val="22"/>
          <w:szCs w:val="22"/>
          <w:u w:val="single"/>
        </w:rPr>
      </w:pPr>
    </w:p>
    <w:p w:rsidR="00F873A9" w:rsidRPr="00212136" w:rsidRDefault="00F873A9" w:rsidP="00CB06C9">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bCs/>
          <w:color w:val="000000"/>
          <w:sz w:val="22"/>
          <w:szCs w:val="22"/>
          <w:u w:val="single"/>
        </w:rPr>
      </w:pPr>
    </w:p>
    <w:p w:rsidR="00F873A9" w:rsidRPr="00212136" w:rsidRDefault="00F873A9" w:rsidP="00CB06C9">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bCs/>
          <w:color w:val="000000"/>
          <w:sz w:val="22"/>
          <w:szCs w:val="22"/>
          <w:u w:val="single"/>
        </w:rPr>
      </w:pPr>
    </w:p>
    <w:p w:rsidR="00F873A9" w:rsidRPr="00212136" w:rsidRDefault="00F873A9" w:rsidP="00CB06C9">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bCs/>
          <w:color w:val="000000"/>
          <w:sz w:val="22"/>
          <w:szCs w:val="22"/>
          <w:u w:val="single"/>
        </w:rPr>
      </w:pPr>
    </w:p>
    <w:p w:rsidR="00F873A9" w:rsidRPr="00212136" w:rsidRDefault="00F873A9" w:rsidP="00CB06C9">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bCs/>
          <w:color w:val="000000"/>
          <w:sz w:val="22"/>
          <w:szCs w:val="22"/>
          <w:u w:val="single"/>
        </w:rPr>
      </w:pPr>
    </w:p>
    <w:p w:rsidR="00F873A9" w:rsidRPr="00212136" w:rsidRDefault="00F873A9" w:rsidP="00CB06C9">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bCs/>
          <w:color w:val="000000"/>
          <w:sz w:val="22"/>
          <w:szCs w:val="22"/>
          <w:u w:val="single"/>
        </w:rPr>
      </w:pPr>
    </w:p>
    <w:p w:rsidR="00F873A9" w:rsidRPr="00212136" w:rsidRDefault="00F873A9" w:rsidP="00CB06C9">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bCs/>
          <w:color w:val="000000"/>
          <w:sz w:val="22"/>
          <w:szCs w:val="22"/>
          <w:u w:val="single"/>
        </w:rPr>
      </w:pPr>
    </w:p>
    <w:p w:rsidR="00F873A9" w:rsidRPr="00212136" w:rsidRDefault="00F873A9" w:rsidP="00CB06C9">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bCs/>
          <w:color w:val="000000"/>
          <w:sz w:val="22"/>
          <w:szCs w:val="22"/>
          <w:u w:val="single"/>
        </w:rPr>
      </w:pPr>
    </w:p>
    <w:p w:rsidR="00F873A9" w:rsidRPr="00212136" w:rsidRDefault="00F873A9" w:rsidP="00CB06C9">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bCs/>
          <w:color w:val="000000"/>
          <w:sz w:val="22"/>
          <w:szCs w:val="22"/>
          <w:u w:val="single"/>
        </w:rPr>
      </w:pPr>
    </w:p>
    <w:p w:rsidR="00F873A9" w:rsidRPr="00212136" w:rsidRDefault="00F873A9" w:rsidP="00CB06C9">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bCs/>
          <w:color w:val="000000"/>
          <w:sz w:val="22"/>
          <w:szCs w:val="22"/>
          <w:u w:val="single"/>
        </w:rPr>
      </w:pPr>
    </w:p>
    <w:p w:rsidR="00F873A9" w:rsidRPr="00212136" w:rsidRDefault="00F873A9" w:rsidP="00CB06C9">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bCs/>
          <w:color w:val="000000"/>
          <w:sz w:val="22"/>
          <w:szCs w:val="22"/>
          <w:u w:val="single"/>
        </w:rPr>
      </w:pPr>
    </w:p>
    <w:p w:rsidR="00F873A9" w:rsidRPr="00212136" w:rsidRDefault="00F873A9" w:rsidP="00CB06C9">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bCs/>
          <w:color w:val="000000"/>
          <w:sz w:val="22"/>
          <w:szCs w:val="22"/>
          <w:u w:val="single"/>
        </w:rPr>
      </w:pPr>
    </w:p>
    <w:p w:rsidR="00F873A9" w:rsidRPr="00212136" w:rsidRDefault="00F873A9" w:rsidP="00CB06C9">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bCs/>
          <w:color w:val="000000"/>
          <w:sz w:val="22"/>
          <w:szCs w:val="22"/>
          <w:u w:val="single"/>
        </w:rPr>
      </w:pPr>
    </w:p>
    <w:p w:rsidR="00F873A9" w:rsidRPr="00212136" w:rsidRDefault="00F873A9" w:rsidP="00CB06C9">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bCs/>
          <w:color w:val="000000"/>
          <w:sz w:val="22"/>
          <w:szCs w:val="22"/>
          <w:u w:val="single"/>
        </w:rPr>
      </w:pPr>
    </w:p>
    <w:p w:rsidR="00F873A9" w:rsidRPr="00212136" w:rsidRDefault="00F873A9" w:rsidP="00CB06C9">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bCs/>
          <w:color w:val="000000"/>
          <w:sz w:val="22"/>
          <w:szCs w:val="22"/>
          <w:u w:val="single"/>
        </w:rPr>
      </w:pPr>
    </w:p>
    <w:p w:rsidR="00F873A9" w:rsidRPr="00212136" w:rsidRDefault="00F873A9" w:rsidP="00CB06C9">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bCs/>
          <w:color w:val="000000"/>
          <w:sz w:val="22"/>
          <w:szCs w:val="22"/>
          <w:u w:val="single"/>
        </w:rPr>
      </w:pPr>
    </w:p>
    <w:p w:rsidR="00F873A9" w:rsidRPr="00212136" w:rsidRDefault="00F873A9" w:rsidP="00CB06C9">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bCs/>
          <w:color w:val="000000"/>
          <w:sz w:val="22"/>
          <w:szCs w:val="22"/>
          <w:u w:val="single"/>
        </w:rPr>
      </w:pPr>
    </w:p>
    <w:p w:rsidR="00F873A9" w:rsidRDefault="00F873A9" w:rsidP="00CB06C9">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bCs/>
          <w:color w:val="000000"/>
          <w:sz w:val="22"/>
          <w:szCs w:val="22"/>
          <w:u w:val="single"/>
        </w:rPr>
      </w:pPr>
    </w:p>
    <w:p w:rsidR="00FD4AD4" w:rsidRDefault="00FD4AD4" w:rsidP="00CB06C9">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bCs/>
          <w:color w:val="000000"/>
          <w:sz w:val="22"/>
          <w:szCs w:val="22"/>
          <w:u w:val="single"/>
        </w:rPr>
      </w:pPr>
    </w:p>
    <w:p w:rsidR="00FD4AD4" w:rsidRDefault="00FD4AD4" w:rsidP="00CB06C9">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bCs/>
          <w:color w:val="000000"/>
          <w:sz w:val="22"/>
          <w:szCs w:val="22"/>
          <w:u w:val="single"/>
        </w:rPr>
      </w:pPr>
    </w:p>
    <w:p w:rsidR="00FD4AD4" w:rsidRDefault="00FD4AD4" w:rsidP="00CB06C9">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bCs/>
          <w:color w:val="000000"/>
          <w:sz w:val="22"/>
          <w:szCs w:val="22"/>
          <w:u w:val="single"/>
        </w:rPr>
      </w:pPr>
    </w:p>
    <w:p w:rsidR="00FD4AD4" w:rsidRDefault="00FD4AD4" w:rsidP="00CB06C9">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bCs/>
          <w:color w:val="000000"/>
          <w:sz w:val="22"/>
          <w:szCs w:val="22"/>
          <w:u w:val="single"/>
        </w:rPr>
      </w:pPr>
    </w:p>
    <w:p w:rsidR="00FD4AD4" w:rsidRDefault="00FD4AD4" w:rsidP="00CB06C9">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bCs/>
          <w:color w:val="000000"/>
          <w:sz w:val="22"/>
          <w:szCs w:val="22"/>
          <w:u w:val="single"/>
        </w:rPr>
      </w:pPr>
    </w:p>
    <w:p w:rsidR="00FD4AD4" w:rsidRDefault="00FD4AD4" w:rsidP="00CB06C9">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bCs/>
          <w:color w:val="000000"/>
          <w:sz w:val="22"/>
          <w:szCs w:val="22"/>
          <w:u w:val="single"/>
        </w:rPr>
      </w:pPr>
    </w:p>
    <w:p w:rsidR="00FD4AD4" w:rsidRDefault="00FD4AD4" w:rsidP="00CB06C9">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bCs/>
          <w:color w:val="000000"/>
          <w:sz w:val="22"/>
          <w:szCs w:val="22"/>
          <w:u w:val="single"/>
        </w:rPr>
      </w:pPr>
    </w:p>
    <w:p w:rsidR="00FD4AD4" w:rsidRDefault="00FD4AD4" w:rsidP="00CB06C9">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bCs/>
          <w:color w:val="000000"/>
          <w:sz w:val="22"/>
          <w:szCs w:val="22"/>
          <w:u w:val="single"/>
        </w:rPr>
      </w:pPr>
    </w:p>
    <w:p w:rsidR="00FD4AD4" w:rsidRDefault="00FD4AD4" w:rsidP="00CB06C9">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bCs/>
          <w:color w:val="000000"/>
          <w:sz w:val="22"/>
          <w:szCs w:val="22"/>
          <w:u w:val="single"/>
        </w:rPr>
      </w:pPr>
    </w:p>
    <w:p w:rsidR="00FD4AD4" w:rsidRDefault="00FD4AD4" w:rsidP="00CB06C9">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bCs/>
          <w:color w:val="000000"/>
          <w:sz w:val="22"/>
          <w:szCs w:val="22"/>
          <w:u w:val="single"/>
        </w:rPr>
      </w:pPr>
    </w:p>
    <w:p w:rsidR="00FD4AD4" w:rsidRDefault="00FD4AD4" w:rsidP="00CB06C9">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bCs/>
          <w:color w:val="000000"/>
          <w:sz w:val="22"/>
          <w:szCs w:val="22"/>
          <w:u w:val="single"/>
        </w:rPr>
      </w:pPr>
    </w:p>
    <w:p w:rsidR="00FD4AD4" w:rsidRPr="00212136" w:rsidRDefault="00FD4AD4" w:rsidP="00CB06C9">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bCs/>
          <w:color w:val="000000"/>
          <w:sz w:val="22"/>
          <w:szCs w:val="22"/>
          <w:u w:val="single"/>
        </w:rPr>
      </w:pPr>
    </w:p>
    <w:p w:rsidR="00F873A9" w:rsidRPr="00212136" w:rsidRDefault="00F873A9" w:rsidP="00CB06C9">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bCs/>
          <w:color w:val="000000"/>
          <w:sz w:val="22"/>
          <w:szCs w:val="22"/>
          <w:u w:val="single"/>
        </w:rPr>
      </w:pPr>
    </w:p>
    <w:p w:rsidR="00CB06C9" w:rsidRPr="00CB06C9" w:rsidRDefault="00FD4AD4" w:rsidP="00CB06C9">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bCs/>
          <w:color w:val="000000"/>
          <w:sz w:val="22"/>
          <w:szCs w:val="22"/>
          <w:u w:val="single"/>
        </w:rPr>
      </w:pPr>
      <w:r>
        <w:rPr>
          <w:bCs/>
          <w:color w:val="000000"/>
          <w:sz w:val="22"/>
          <w:szCs w:val="22"/>
          <w:u w:val="single"/>
        </w:rPr>
        <w:t>Bilage</w:t>
      </w:r>
      <w:r w:rsidR="00CB06C9">
        <w:rPr>
          <w:bCs/>
          <w:color w:val="000000"/>
          <w:sz w:val="22"/>
          <w:szCs w:val="22"/>
          <w:u w:val="single"/>
        </w:rPr>
        <w:t>:</w:t>
      </w:r>
    </w:p>
    <w:p w:rsidR="00CB06C9" w:rsidRPr="00CB06C9" w:rsidRDefault="00CB06C9" w:rsidP="00CB06C9">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bCs/>
          <w:color w:val="000000"/>
          <w:sz w:val="22"/>
          <w:szCs w:val="22"/>
        </w:rPr>
      </w:pPr>
    </w:p>
    <w:p w:rsidR="00CB06C9" w:rsidRPr="00CB06C9" w:rsidRDefault="00CB06C9" w:rsidP="00CB06C9">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bCs/>
          <w:color w:val="000000"/>
          <w:sz w:val="22"/>
          <w:szCs w:val="22"/>
        </w:rPr>
      </w:pPr>
      <w:r>
        <w:rPr>
          <w:bCs/>
          <w:color w:val="000000"/>
          <w:sz w:val="22"/>
          <w:szCs w:val="22"/>
        </w:rPr>
        <w:t>Ingen</w:t>
      </w:r>
    </w:p>
    <w:p w:rsidR="00CB06C9" w:rsidRPr="00CB06C9" w:rsidRDefault="00CB06C9" w:rsidP="00CB06C9">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bCs/>
          <w:color w:val="000000"/>
          <w:sz w:val="22"/>
          <w:szCs w:val="22"/>
        </w:rPr>
      </w:pPr>
    </w:p>
    <w:p w:rsidR="00CB06C9" w:rsidRPr="00A00F65" w:rsidRDefault="00CB06C9" w:rsidP="00CB06C9">
      <w:pPr>
        <w:tabs>
          <w:tab w:val="left" w:pos="6237"/>
        </w:tabs>
        <w:ind w:left="-142"/>
        <w:rPr>
          <w:color w:val="000000" w:themeColor="text1"/>
          <w:sz w:val="22"/>
          <w:szCs w:val="22"/>
        </w:rPr>
      </w:pPr>
    </w:p>
    <w:p w:rsidR="00CB06C9" w:rsidRPr="00A00F65" w:rsidRDefault="00CB06C9" w:rsidP="00CB06C9">
      <w:pPr>
        <w:ind w:left="-142"/>
        <w:rPr>
          <w:b/>
          <w:color w:val="000000" w:themeColor="text1"/>
          <w:sz w:val="22"/>
          <w:szCs w:val="22"/>
          <w:u w:val="single"/>
        </w:rPr>
      </w:pPr>
      <w:r>
        <w:rPr>
          <w:b/>
          <w:color w:val="000000" w:themeColor="text1"/>
          <w:sz w:val="22"/>
          <w:szCs w:val="22"/>
          <w:u w:val="single"/>
        </w:rPr>
        <w:t>Beslutning:</w:t>
      </w:r>
    </w:p>
    <w:p w:rsidR="00CB06C9" w:rsidRPr="00A00F65" w:rsidRDefault="00CB06C9" w:rsidP="00CB06C9">
      <w:pPr>
        <w:ind w:left="-57"/>
        <w:rPr>
          <w:bCs/>
          <w:color w:val="000000" w:themeColor="text1"/>
          <w:sz w:val="22"/>
          <w:szCs w:val="22"/>
          <w:u w:val="single"/>
        </w:rPr>
      </w:pPr>
    </w:p>
    <w:tbl>
      <w:tblPr>
        <w:tblW w:w="9673"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left w:w="70" w:type="dxa"/>
          <w:right w:w="70" w:type="dxa"/>
        </w:tblCellMar>
        <w:tblLook w:val="04A0" w:firstRow="1" w:lastRow="0" w:firstColumn="1" w:lastColumn="0" w:noHBand="0" w:noVBand="1"/>
      </w:tblPr>
      <w:tblGrid>
        <w:gridCol w:w="9673"/>
      </w:tblGrid>
      <w:tr w:rsidR="00CB06C9" w:rsidRPr="007C7A72" w:rsidTr="00427EAC">
        <w:tc>
          <w:tcPr>
            <w:tcW w:w="9673" w:type="dxa"/>
            <w:tcBorders>
              <w:top w:val="single" w:sz="4" w:space="0" w:color="auto"/>
              <w:left w:val="single" w:sz="4" w:space="0" w:color="auto"/>
              <w:bottom w:val="single" w:sz="4" w:space="0" w:color="auto"/>
              <w:right w:val="single" w:sz="4" w:space="0" w:color="auto"/>
            </w:tcBorders>
            <w:shd w:val="pct10" w:color="auto" w:fill="auto"/>
          </w:tcPr>
          <w:p w:rsidR="00A6462E" w:rsidRPr="00A00F65" w:rsidRDefault="00A6462E" w:rsidP="006963DF">
            <w:pPr>
              <w:pStyle w:val="xl24"/>
              <w:widowControl w:val="0"/>
              <w:tabs>
                <w:tab w:val="left" w:pos="-142"/>
              </w:tabs>
              <w:spacing w:before="0" w:beforeAutospacing="0" w:after="0" w:afterAutospacing="0"/>
              <w:rPr>
                <w:rFonts w:ascii="Dutch" w:eastAsia="Times New Roman" w:hAnsi="Dutch"/>
                <w:bCs w:val="0"/>
                <w:snapToGrid w:val="0"/>
                <w:color w:val="000000" w:themeColor="text1"/>
                <w:sz w:val="22"/>
                <w:szCs w:val="22"/>
              </w:rPr>
            </w:pPr>
          </w:p>
        </w:tc>
      </w:tr>
    </w:tbl>
    <w:p w:rsidR="00CB06C9" w:rsidRPr="00A00F65" w:rsidRDefault="00CB06C9" w:rsidP="00CB06C9">
      <w:pPr>
        <w:widowControl/>
        <w:spacing w:after="160" w:line="259" w:lineRule="auto"/>
        <w:rPr>
          <w:bCs/>
          <w:color w:val="000000" w:themeColor="text1"/>
          <w:sz w:val="22"/>
          <w:szCs w:val="22"/>
          <w:u w:val="single"/>
        </w:rPr>
      </w:pPr>
      <w:r>
        <w:br w:type="page"/>
      </w:r>
    </w:p>
    <w:tbl>
      <w:tblPr>
        <w:tblW w:w="964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1838"/>
        <w:gridCol w:w="4536"/>
        <w:gridCol w:w="1843"/>
        <w:gridCol w:w="1432"/>
      </w:tblGrid>
      <w:tr w:rsidR="00CC5D77" w:rsidRPr="002F650F" w:rsidTr="00E91B52">
        <w:tc>
          <w:tcPr>
            <w:tcW w:w="1838" w:type="dxa"/>
            <w:shd w:val="clear" w:color="auto" w:fill="D9D9D9" w:themeFill="background1" w:themeFillShade="D9"/>
          </w:tcPr>
          <w:p w:rsidR="00CC5D77" w:rsidRPr="002F650F" w:rsidRDefault="00CC5D77" w:rsidP="001D1283">
            <w:pPr>
              <w:rPr>
                <w:b/>
                <w:sz w:val="22"/>
                <w:szCs w:val="22"/>
              </w:rPr>
            </w:pPr>
            <w:r>
              <w:rPr>
                <w:b/>
                <w:sz w:val="22"/>
                <w:szCs w:val="22"/>
              </w:rPr>
              <w:lastRenderedPageBreak/>
              <w:t>Sagsnummer</w:t>
            </w:r>
          </w:p>
        </w:tc>
        <w:tc>
          <w:tcPr>
            <w:tcW w:w="4536" w:type="dxa"/>
            <w:shd w:val="clear" w:color="auto" w:fill="D9D9D9" w:themeFill="background1" w:themeFillShade="D9"/>
          </w:tcPr>
          <w:p w:rsidR="00CC5D77" w:rsidRPr="002F650F" w:rsidRDefault="00CC5D77" w:rsidP="001D1283">
            <w:pPr>
              <w:rPr>
                <w:b/>
                <w:sz w:val="22"/>
                <w:szCs w:val="22"/>
              </w:rPr>
            </w:pPr>
            <w:r>
              <w:rPr>
                <w:b/>
                <w:sz w:val="22"/>
                <w:szCs w:val="22"/>
              </w:rPr>
              <w:t>Emne</w:t>
            </w:r>
          </w:p>
        </w:tc>
        <w:tc>
          <w:tcPr>
            <w:tcW w:w="1843" w:type="dxa"/>
            <w:shd w:val="clear" w:color="auto" w:fill="D9D9D9" w:themeFill="background1" w:themeFillShade="D9"/>
          </w:tcPr>
          <w:p w:rsidR="00CC5D77" w:rsidRPr="002F650F" w:rsidRDefault="00CC5D77" w:rsidP="001D1283">
            <w:pPr>
              <w:rPr>
                <w:b/>
                <w:sz w:val="22"/>
                <w:szCs w:val="22"/>
              </w:rPr>
            </w:pPr>
            <w:r>
              <w:rPr>
                <w:b/>
                <w:sz w:val="22"/>
                <w:szCs w:val="22"/>
              </w:rPr>
              <w:t>Ilanngussap normua</w:t>
            </w:r>
          </w:p>
        </w:tc>
        <w:tc>
          <w:tcPr>
            <w:tcW w:w="1432" w:type="dxa"/>
            <w:shd w:val="clear" w:color="auto" w:fill="D9D9D9" w:themeFill="background1" w:themeFillShade="D9"/>
          </w:tcPr>
          <w:p w:rsidR="00CC5D77" w:rsidRPr="002F650F" w:rsidRDefault="00CB06C9" w:rsidP="001D1283">
            <w:pPr>
              <w:rPr>
                <w:b/>
                <w:sz w:val="22"/>
                <w:szCs w:val="22"/>
              </w:rPr>
            </w:pPr>
            <w:r>
              <w:rPr>
                <w:b/>
                <w:sz w:val="22"/>
                <w:szCs w:val="22"/>
              </w:rPr>
              <w:t>002</w:t>
            </w:r>
          </w:p>
        </w:tc>
      </w:tr>
      <w:tr w:rsidR="00CC5D77" w:rsidRPr="002F650F" w:rsidTr="00E91B52">
        <w:trPr>
          <w:trHeight w:val="296"/>
        </w:trPr>
        <w:tc>
          <w:tcPr>
            <w:tcW w:w="1838" w:type="dxa"/>
            <w:shd w:val="clear" w:color="auto" w:fill="D9D9D9" w:themeFill="background1" w:themeFillShade="D9"/>
          </w:tcPr>
          <w:p w:rsidR="00CC5D77" w:rsidRPr="002F650F" w:rsidRDefault="007C6CE5" w:rsidP="001D1283">
            <w:pPr>
              <w:rPr>
                <w:b/>
                <w:sz w:val="22"/>
                <w:szCs w:val="22"/>
              </w:rPr>
            </w:pPr>
            <w:r>
              <w:rPr>
                <w:b/>
                <w:sz w:val="22"/>
                <w:szCs w:val="22"/>
              </w:rPr>
              <w:t>KOM 20-</w:t>
            </w:r>
            <w:r>
              <w:rPr>
                <w:b/>
                <w:color w:val="000000" w:themeColor="text1"/>
                <w:sz w:val="22"/>
                <w:szCs w:val="22"/>
              </w:rPr>
              <w:t>002</w:t>
            </w:r>
          </w:p>
        </w:tc>
        <w:tc>
          <w:tcPr>
            <w:tcW w:w="4536" w:type="dxa"/>
            <w:shd w:val="clear" w:color="auto" w:fill="D9D9D9" w:themeFill="background1" w:themeFillShade="D9"/>
          </w:tcPr>
          <w:p w:rsidR="00CC5D77" w:rsidRPr="00FB62B5" w:rsidRDefault="00FB62B5" w:rsidP="001D1283">
            <w:pPr>
              <w:rPr>
                <w:b/>
                <w:color w:val="FF0000"/>
                <w:sz w:val="22"/>
                <w:szCs w:val="22"/>
              </w:rPr>
            </w:pPr>
            <w:r>
              <w:rPr>
                <w:b/>
                <w:color w:val="000000"/>
                <w:sz w:val="22"/>
                <w:szCs w:val="22"/>
              </w:rPr>
              <w:t>Økonomisk status i 4. kvartal af 2019</w:t>
            </w:r>
          </w:p>
        </w:tc>
        <w:tc>
          <w:tcPr>
            <w:tcW w:w="1843" w:type="dxa"/>
            <w:shd w:val="clear" w:color="auto" w:fill="D9D9D9" w:themeFill="background1" w:themeFillShade="D9"/>
          </w:tcPr>
          <w:p w:rsidR="00CC5D77" w:rsidRPr="002F650F" w:rsidRDefault="00CC5D77" w:rsidP="001D1283">
            <w:pPr>
              <w:rPr>
                <w:b/>
                <w:sz w:val="22"/>
                <w:szCs w:val="22"/>
              </w:rPr>
            </w:pPr>
            <w:r>
              <w:rPr>
                <w:b/>
                <w:sz w:val="22"/>
                <w:szCs w:val="22"/>
              </w:rPr>
              <w:t>Journal nr.</w:t>
            </w:r>
          </w:p>
        </w:tc>
        <w:tc>
          <w:tcPr>
            <w:tcW w:w="1432" w:type="dxa"/>
            <w:shd w:val="clear" w:color="auto" w:fill="D9D9D9" w:themeFill="background1" w:themeFillShade="D9"/>
          </w:tcPr>
          <w:p w:rsidR="00CC5D77" w:rsidRPr="002F650F" w:rsidRDefault="00CC5D77" w:rsidP="001D1283">
            <w:pPr>
              <w:rPr>
                <w:b/>
                <w:sz w:val="22"/>
                <w:szCs w:val="22"/>
              </w:rPr>
            </w:pPr>
          </w:p>
        </w:tc>
      </w:tr>
    </w:tbl>
    <w:p w:rsidR="00CC5D77" w:rsidRPr="001D1283" w:rsidRDefault="00CC5D77" w:rsidP="00CC5D77">
      <w:pPr>
        <w:ind w:left="-142"/>
        <w:rPr>
          <w:sz w:val="22"/>
          <w:szCs w:val="22"/>
        </w:rPr>
      </w:pPr>
    </w:p>
    <w:p w:rsidR="001D1283" w:rsidRPr="001D1283" w:rsidRDefault="001D1283" w:rsidP="001D1283">
      <w:pPr>
        <w:ind w:left="-142"/>
        <w:rPr>
          <w:bCs/>
          <w:color w:val="000000"/>
          <w:sz w:val="22"/>
          <w:szCs w:val="22"/>
          <w:u w:val="single"/>
        </w:rPr>
      </w:pPr>
      <w:r>
        <w:rPr>
          <w:bCs/>
          <w:color w:val="000000"/>
          <w:sz w:val="22"/>
          <w:szCs w:val="22"/>
          <w:u w:val="single"/>
        </w:rPr>
        <w:t>Resumé:</w:t>
      </w:r>
    </w:p>
    <w:p w:rsidR="001D1283" w:rsidRPr="001D1283" w:rsidRDefault="001D1283" w:rsidP="001D1283">
      <w:pPr>
        <w:outlineLvl w:val="0"/>
        <w:rPr>
          <w:rFonts w:cs="Calibri"/>
          <w:color w:val="000000"/>
          <w:szCs w:val="22"/>
        </w:rPr>
      </w:pPr>
    </w:p>
    <w:p w:rsidR="00E525B8" w:rsidRDefault="001D1283" w:rsidP="001D1283">
      <w:pPr>
        <w:ind w:left="-142"/>
        <w:rPr>
          <w:bCs/>
          <w:sz w:val="22"/>
          <w:szCs w:val="22"/>
        </w:rPr>
      </w:pPr>
      <w:r>
        <w:rPr>
          <w:bCs/>
          <w:sz w:val="22"/>
          <w:szCs w:val="22"/>
        </w:rPr>
        <w:t xml:space="preserve">Kommunalbestyrelsen godkendte den </w:t>
      </w:r>
      <w:r w:rsidR="006963DF">
        <w:rPr>
          <w:bCs/>
          <w:sz w:val="22"/>
          <w:szCs w:val="22"/>
        </w:rPr>
        <w:t xml:space="preserve">26. November 2019 den </w:t>
      </w:r>
      <w:r>
        <w:rPr>
          <w:bCs/>
          <w:sz w:val="22"/>
          <w:szCs w:val="22"/>
        </w:rPr>
        <w:t xml:space="preserve">nye </w:t>
      </w:r>
      <w:r w:rsidR="006963DF">
        <w:rPr>
          <w:bCs/>
          <w:sz w:val="22"/>
          <w:szCs w:val="22"/>
        </w:rPr>
        <w:t>økonomistyring</w:t>
      </w:r>
      <w:r>
        <w:rPr>
          <w:bCs/>
          <w:sz w:val="22"/>
          <w:szCs w:val="22"/>
        </w:rPr>
        <w:t xml:space="preserve">, som skal træde i kraft den 1. januar 2020, og det er, at økonomisk og budgetmæssig status skal foretages 4 gange om året (pr. kvartal). </w:t>
      </w:r>
    </w:p>
    <w:p w:rsidR="001D1283" w:rsidRPr="001D1283" w:rsidRDefault="00E525B8" w:rsidP="001D1283">
      <w:pPr>
        <w:ind w:left="-142"/>
        <w:rPr>
          <w:bCs/>
          <w:sz w:val="22"/>
          <w:szCs w:val="22"/>
        </w:rPr>
      </w:pPr>
      <w:r>
        <w:rPr>
          <w:bCs/>
          <w:sz w:val="22"/>
          <w:szCs w:val="22"/>
        </w:rPr>
        <w:t xml:space="preserve">Emnet er efter </w:t>
      </w:r>
      <w:r w:rsidR="004A3E30">
        <w:rPr>
          <w:bCs/>
          <w:sz w:val="22"/>
          <w:szCs w:val="22"/>
        </w:rPr>
        <w:t xml:space="preserve">behandlet </w:t>
      </w:r>
      <w:r>
        <w:rPr>
          <w:bCs/>
          <w:sz w:val="22"/>
          <w:szCs w:val="22"/>
        </w:rPr>
        <w:t>i stående udvalg og godkend</w:t>
      </w:r>
      <w:r w:rsidR="004A3E30">
        <w:rPr>
          <w:bCs/>
          <w:sz w:val="22"/>
          <w:szCs w:val="22"/>
        </w:rPr>
        <w:t>t</w:t>
      </w:r>
      <w:r>
        <w:rPr>
          <w:bCs/>
          <w:sz w:val="22"/>
          <w:szCs w:val="22"/>
        </w:rPr>
        <w:t xml:space="preserve"> </w:t>
      </w:r>
      <w:r w:rsidR="004A3E30">
        <w:rPr>
          <w:bCs/>
          <w:sz w:val="22"/>
          <w:szCs w:val="22"/>
        </w:rPr>
        <w:t>ø</w:t>
      </w:r>
      <w:r>
        <w:rPr>
          <w:bCs/>
          <w:sz w:val="22"/>
          <w:szCs w:val="22"/>
        </w:rPr>
        <w:t>konomi</w:t>
      </w:r>
      <w:r w:rsidR="004A3E30">
        <w:rPr>
          <w:bCs/>
          <w:sz w:val="22"/>
          <w:szCs w:val="22"/>
        </w:rPr>
        <w:t>udvalg og</w:t>
      </w:r>
      <w:r>
        <w:rPr>
          <w:bCs/>
          <w:sz w:val="22"/>
          <w:szCs w:val="22"/>
        </w:rPr>
        <w:t xml:space="preserve"> taget op </w:t>
      </w:r>
      <w:r w:rsidR="004A3E30">
        <w:rPr>
          <w:bCs/>
          <w:sz w:val="22"/>
          <w:szCs w:val="22"/>
        </w:rPr>
        <w:t>til</w:t>
      </w:r>
      <w:r>
        <w:rPr>
          <w:bCs/>
          <w:sz w:val="22"/>
          <w:szCs w:val="22"/>
        </w:rPr>
        <w:t xml:space="preserve"> kommunalbestyrelsen</w:t>
      </w:r>
      <w:r w:rsidR="004A3E30">
        <w:rPr>
          <w:bCs/>
          <w:sz w:val="22"/>
          <w:szCs w:val="22"/>
        </w:rPr>
        <w:t>s beslutning</w:t>
      </w:r>
      <w:r>
        <w:rPr>
          <w:bCs/>
          <w:sz w:val="22"/>
          <w:szCs w:val="22"/>
        </w:rPr>
        <w:t xml:space="preserve">. </w:t>
      </w:r>
    </w:p>
    <w:p w:rsidR="001D1283" w:rsidRPr="001D1283" w:rsidRDefault="001D1283" w:rsidP="001D1283">
      <w:pPr>
        <w:rPr>
          <w:rFonts w:cs="Calibri"/>
          <w:bCs/>
          <w:color w:val="000000"/>
          <w:szCs w:val="22"/>
        </w:rPr>
      </w:pPr>
    </w:p>
    <w:p w:rsidR="001D1283" w:rsidRPr="001D1283" w:rsidRDefault="001D1283" w:rsidP="001D1283">
      <w:pPr>
        <w:ind w:left="-142"/>
        <w:rPr>
          <w:bCs/>
          <w:color w:val="000000"/>
          <w:sz w:val="22"/>
          <w:szCs w:val="22"/>
          <w:u w:val="single"/>
        </w:rPr>
      </w:pPr>
      <w:r>
        <w:rPr>
          <w:bCs/>
          <w:color w:val="000000"/>
          <w:sz w:val="22"/>
          <w:szCs w:val="22"/>
          <w:u w:val="single"/>
        </w:rPr>
        <w:t>Sagsfremstilling:</w:t>
      </w:r>
    </w:p>
    <w:p w:rsidR="001D1283" w:rsidRPr="001D1283" w:rsidRDefault="001D1283" w:rsidP="001D1283">
      <w:pPr>
        <w:rPr>
          <w:rFonts w:cs="Calibri"/>
          <w:bCs/>
          <w:color w:val="000000"/>
          <w:szCs w:val="22"/>
        </w:rPr>
      </w:pPr>
    </w:p>
    <w:p w:rsidR="001D1283" w:rsidRPr="001D1283" w:rsidRDefault="001D1283" w:rsidP="001D1283">
      <w:pPr>
        <w:ind w:left="-142"/>
        <w:rPr>
          <w:bCs/>
          <w:sz w:val="22"/>
          <w:szCs w:val="22"/>
        </w:rPr>
      </w:pPr>
      <w:r>
        <w:rPr>
          <w:bCs/>
          <w:sz w:val="22"/>
          <w:szCs w:val="22"/>
        </w:rPr>
        <w:t xml:space="preserve">De stående udvalg har </w:t>
      </w:r>
      <w:r w:rsidR="004A3E30">
        <w:rPr>
          <w:bCs/>
          <w:sz w:val="22"/>
          <w:szCs w:val="22"/>
        </w:rPr>
        <w:t xml:space="preserve">behandlet </w:t>
      </w:r>
      <w:r>
        <w:rPr>
          <w:bCs/>
          <w:sz w:val="22"/>
          <w:szCs w:val="22"/>
        </w:rPr>
        <w:t>en status for deres økonomiske forbrug i periode 01. januar – 31. december 2019, og disse ser sådan ud:</w:t>
      </w:r>
    </w:p>
    <w:p w:rsidR="001D1283" w:rsidRPr="001D1283" w:rsidRDefault="001D1283" w:rsidP="001D1283">
      <w:pPr>
        <w:rPr>
          <w:rFonts w:cs="Calibri"/>
          <w:bCs/>
          <w:color w:val="000000"/>
          <w:szCs w:val="22"/>
        </w:rPr>
      </w:pPr>
    </w:p>
    <w:p w:rsidR="001D1283" w:rsidRPr="001D1283" w:rsidRDefault="001D1283" w:rsidP="001D1283">
      <w:pPr>
        <w:ind w:left="-142"/>
        <w:rPr>
          <w:rFonts w:cs="Calibri"/>
          <w:bCs/>
          <w:color w:val="000000"/>
          <w:sz w:val="22"/>
          <w:szCs w:val="22"/>
        </w:rPr>
      </w:pPr>
      <w:r>
        <w:rPr>
          <w:bCs/>
          <w:color w:val="000000"/>
          <w:sz w:val="22"/>
          <w:szCs w:val="22"/>
        </w:rPr>
        <w:t>Samlet overblik</w:t>
      </w:r>
    </w:p>
    <w:p w:rsidR="001D1283" w:rsidRPr="001D1283" w:rsidRDefault="001D1283" w:rsidP="001D1283">
      <w:pPr>
        <w:ind w:left="-142"/>
        <w:rPr>
          <w:rFonts w:cs="Calibri"/>
          <w:bCs/>
          <w:color w:val="000000"/>
          <w:sz w:val="22"/>
          <w:szCs w:val="22"/>
        </w:rPr>
      </w:pPr>
    </w:p>
    <w:tbl>
      <w:tblPr>
        <w:tblW w:w="8111" w:type="dxa"/>
        <w:tblInd w:w="-147" w:type="dxa"/>
        <w:tblCellMar>
          <w:left w:w="70" w:type="dxa"/>
          <w:right w:w="70" w:type="dxa"/>
        </w:tblCellMar>
        <w:tblLook w:val="04A0" w:firstRow="1" w:lastRow="0" w:firstColumn="1" w:lastColumn="0" w:noHBand="0" w:noVBand="1"/>
      </w:tblPr>
      <w:tblGrid>
        <w:gridCol w:w="675"/>
        <w:gridCol w:w="2336"/>
        <w:gridCol w:w="850"/>
        <w:gridCol w:w="850"/>
        <w:gridCol w:w="850"/>
        <w:gridCol w:w="850"/>
        <w:gridCol w:w="850"/>
        <w:gridCol w:w="850"/>
      </w:tblGrid>
      <w:tr w:rsidR="001D1283" w:rsidRPr="001D1283" w:rsidTr="001D1283">
        <w:trPr>
          <w:trHeight w:val="283"/>
        </w:trPr>
        <w:tc>
          <w:tcPr>
            <w:tcW w:w="675"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rsidR="001D1283" w:rsidRPr="001D1283" w:rsidRDefault="001D1283" w:rsidP="001D1283">
            <w:pPr>
              <w:rPr>
                <w:rFonts w:ascii="Arial Narrow" w:hAnsi="Arial Narrow" w:cs="Arial"/>
                <w:b/>
                <w:bCs/>
                <w:sz w:val="16"/>
                <w:szCs w:val="16"/>
              </w:rPr>
            </w:pPr>
            <w:r>
              <w:rPr>
                <w:rFonts w:ascii="Arial Narrow" w:hAnsi="Arial Narrow"/>
                <w:b/>
                <w:bCs/>
                <w:sz w:val="16"/>
                <w:szCs w:val="16"/>
              </w:rPr>
              <w:t>Konto</w:t>
            </w:r>
          </w:p>
        </w:tc>
        <w:tc>
          <w:tcPr>
            <w:tcW w:w="2336" w:type="dxa"/>
            <w:tcBorders>
              <w:top w:val="single" w:sz="4" w:space="0" w:color="auto"/>
              <w:left w:val="nil"/>
              <w:bottom w:val="single" w:sz="4" w:space="0" w:color="auto"/>
              <w:right w:val="single" w:sz="4" w:space="0" w:color="auto"/>
            </w:tcBorders>
            <w:shd w:val="clear" w:color="000000" w:fill="D9E1F2"/>
            <w:noWrap/>
            <w:vAlign w:val="bottom"/>
            <w:hideMark/>
          </w:tcPr>
          <w:p w:rsidR="001D1283" w:rsidRPr="001D1283" w:rsidRDefault="00FD4AD4" w:rsidP="001D1283">
            <w:pPr>
              <w:rPr>
                <w:rFonts w:ascii="Arial Narrow" w:hAnsi="Arial Narrow" w:cs="Arial"/>
                <w:b/>
                <w:bCs/>
                <w:sz w:val="16"/>
                <w:szCs w:val="16"/>
              </w:rPr>
            </w:pPr>
            <w:r>
              <w:rPr>
                <w:rFonts w:ascii="Arial Narrow" w:hAnsi="Arial Narrow"/>
                <w:b/>
                <w:bCs/>
                <w:sz w:val="16"/>
                <w:szCs w:val="16"/>
              </w:rPr>
              <w:t>Betegnelse</w:t>
            </w:r>
          </w:p>
        </w:tc>
        <w:tc>
          <w:tcPr>
            <w:tcW w:w="850" w:type="dxa"/>
            <w:tcBorders>
              <w:top w:val="single" w:sz="4" w:space="0" w:color="auto"/>
              <w:left w:val="nil"/>
              <w:bottom w:val="single" w:sz="4" w:space="0" w:color="auto"/>
              <w:right w:val="single" w:sz="4" w:space="0" w:color="auto"/>
            </w:tcBorders>
            <w:shd w:val="clear" w:color="000000" w:fill="D9E1F2"/>
            <w:vAlign w:val="bottom"/>
            <w:hideMark/>
          </w:tcPr>
          <w:p w:rsidR="001D1283" w:rsidRPr="001D1283" w:rsidRDefault="001D1283" w:rsidP="001D1283">
            <w:pPr>
              <w:jc w:val="center"/>
              <w:rPr>
                <w:rFonts w:ascii="Arial Narrow" w:hAnsi="Arial Narrow" w:cs="Arial"/>
                <w:b/>
                <w:bCs/>
                <w:color w:val="000000"/>
                <w:sz w:val="16"/>
                <w:szCs w:val="16"/>
              </w:rPr>
            </w:pPr>
            <w:r>
              <w:rPr>
                <w:rFonts w:ascii="Arial Narrow" w:hAnsi="Arial Narrow"/>
                <w:b/>
                <w:bCs/>
                <w:color w:val="000000"/>
                <w:sz w:val="16"/>
                <w:szCs w:val="16"/>
              </w:rPr>
              <w:t>R-2018</w:t>
            </w:r>
          </w:p>
        </w:tc>
        <w:tc>
          <w:tcPr>
            <w:tcW w:w="850" w:type="dxa"/>
            <w:tcBorders>
              <w:top w:val="single" w:sz="4" w:space="0" w:color="auto"/>
              <w:left w:val="nil"/>
              <w:bottom w:val="single" w:sz="4" w:space="0" w:color="auto"/>
              <w:right w:val="single" w:sz="4" w:space="0" w:color="auto"/>
            </w:tcBorders>
            <w:shd w:val="clear" w:color="000000" w:fill="D9E1F2"/>
            <w:vAlign w:val="bottom"/>
            <w:hideMark/>
          </w:tcPr>
          <w:p w:rsidR="001D1283" w:rsidRPr="001D1283" w:rsidRDefault="001D1283" w:rsidP="001D1283">
            <w:pPr>
              <w:jc w:val="center"/>
              <w:rPr>
                <w:rFonts w:ascii="Arial Narrow" w:hAnsi="Arial Narrow" w:cs="Arial"/>
                <w:b/>
                <w:bCs/>
                <w:color w:val="000000"/>
                <w:sz w:val="16"/>
                <w:szCs w:val="16"/>
              </w:rPr>
            </w:pPr>
            <w:r>
              <w:rPr>
                <w:rFonts w:ascii="Arial Narrow" w:hAnsi="Arial Narrow"/>
                <w:b/>
                <w:bCs/>
                <w:color w:val="000000"/>
                <w:sz w:val="16"/>
                <w:szCs w:val="16"/>
              </w:rPr>
              <w:t>B-2019</w:t>
            </w:r>
          </w:p>
        </w:tc>
        <w:tc>
          <w:tcPr>
            <w:tcW w:w="850" w:type="dxa"/>
            <w:tcBorders>
              <w:top w:val="single" w:sz="4" w:space="0" w:color="auto"/>
              <w:left w:val="nil"/>
              <w:bottom w:val="single" w:sz="4" w:space="0" w:color="auto"/>
              <w:right w:val="single" w:sz="4" w:space="0" w:color="auto"/>
            </w:tcBorders>
            <w:shd w:val="clear" w:color="000000" w:fill="D9E1F2"/>
            <w:vAlign w:val="bottom"/>
            <w:hideMark/>
          </w:tcPr>
          <w:p w:rsidR="001D1283" w:rsidRPr="001D1283" w:rsidRDefault="001D1283" w:rsidP="001D1283">
            <w:pPr>
              <w:jc w:val="center"/>
              <w:rPr>
                <w:rFonts w:ascii="Arial Narrow" w:hAnsi="Arial Narrow" w:cs="Arial"/>
                <w:b/>
                <w:bCs/>
                <w:sz w:val="16"/>
                <w:szCs w:val="16"/>
              </w:rPr>
            </w:pPr>
            <w:r>
              <w:rPr>
                <w:rFonts w:ascii="Arial Narrow" w:hAnsi="Arial Narrow"/>
                <w:b/>
                <w:bCs/>
                <w:sz w:val="16"/>
                <w:szCs w:val="16"/>
              </w:rPr>
              <w:t>BR1-2019</w:t>
            </w:r>
          </w:p>
        </w:tc>
        <w:tc>
          <w:tcPr>
            <w:tcW w:w="850" w:type="dxa"/>
            <w:tcBorders>
              <w:top w:val="single" w:sz="4" w:space="0" w:color="auto"/>
              <w:left w:val="nil"/>
              <w:bottom w:val="single" w:sz="4" w:space="0" w:color="auto"/>
              <w:right w:val="single" w:sz="4" w:space="0" w:color="auto"/>
            </w:tcBorders>
            <w:shd w:val="clear" w:color="000000" w:fill="D9E1F2"/>
            <w:vAlign w:val="bottom"/>
            <w:hideMark/>
          </w:tcPr>
          <w:p w:rsidR="001D1283" w:rsidRPr="001D1283" w:rsidRDefault="001D1283" w:rsidP="001D1283">
            <w:pPr>
              <w:jc w:val="center"/>
              <w:rPr>
                <w:rFonts w:ascii="Arial Narrow" w:hAnsi="Arial Narrow" w:cs="Arial"/>
                <w:b/>
                <w:bCs/>
                <w:sz w:val="16"/>
                <w:szCs w:val="16"/>
              </w:rPr>
            </w:pPr>
            <w:r>
              <w:rPr>
                <w:rFonts w:ascii="Arial Narrow" w:hAnsi="Arial Narrow"/>
                <w:b/>
                <w:bCs/>
                <w:sz w:val="16"/>
                <w:szCs w:val="16"/>
              </w:rPr>
              <w:t>BR2-2019</w:t>
            </w:r>
          </w:p>
        </w:tc>
        <w:tc>
          <w:tcPr>
            <w:tcW w:w="850" w:type="dxa"/>
            <w:tcBorders>
              <w:top w:val="single" w:sz="4" w:space="0" w:color="auto"/>
              <w:left w:val="nil"/>
              <w:bottom w:val="single" w:sz="4" w:space="0" w:color="auto"/>
              <w:right w:val="single" w:sz="4" w:space="0" w:color="auto"/>
            </w:tcBorders>
            <w:shd w:val="clear" w:color="000000" w:fill="D9E1F2"/>
            <w:vAlign w:val="bottom"/>
            <w:hideMark/>
          </w:tcPr>
          <w:p w:rsidR="001D1283" w:rsidRPr="001D1283" w:rsidRDefault="001D1283" w:rsidP="001D1283">
            <w:pPr>
              <w:jc w:val="center"/>
              <w:rPr>
                <w:rFonts w:ascii="Arial Narrow" w:hAnsi="Arial Narrow" w:cs="Arial"/>
                <w:b/>
                <w:bCs/>
                <w:sz w:val="16"/>
                <w:szCs w:val="16"/>
              </w:rPr>
            </w:pPr>
            <w:r>
              <w:rPr>
                <w:rFonts w:ascii="Arial Narrow" w:hAnsi="Arial Narrow"/>
                <w:b/>
                <w:bCs/>
                <w:sz w:val="16"/>
                <w:szCs w:val="16"/>
              </w:rPr>
              <w:t>BR3-2019</w:t>
            </w:r>
          </w:p>
        </w:tc>
        <w:tc>
          <w:tcPr>
            <w:tcW w:w="850" w:type="dxa"/>
            <w:tcBorders>
              <w:top w:val="single" w:sz="4" w:space="0" w:color="auto"/>
              <w:left w:val="nil"/>
              <w:bottom w:val="single" w:sz="4" w:space="0" w:color="auto"/>
              <w:right w:val="single" w:sz="4" w:space="0" w:color="auto"/>
            </w:tcBorders>
            <w:shd w:val="clear" w:color="000000" w:fill="D9E1F2"/>
            <w:vAlign w:val="bottom"/>
            <w:hideMark/>
          </w:tcPr>
          <w:p w:rsidR="001D1283" w:rsidRPr="001D1283" w:rsidRDefault="001D1283" w:rsidP="001D1283">
            <w:pPr>
              <w:jc w:val="center"/>
              <w:rPr>
                <w:rFonts w:ascii="Arial Narrow" w:hAnsi="Arial Narrow" w:cs="Arial"/>
                <w:b/>
                <w:bCs/>
                <w:sz w:val="16"/>
                <w:szCs w:val="16"/>
              </w:rPr>
            </w:pPr>
            <w:r>
              <w:rPr>
                <w:rFonts w:ascii="Arial Narrow" w:hAnsi="Arial Narrow"/>
                <w:b/>
                <w:bCs/>
                <w:sz w:val="16"/>
                <w:szCs w:val="16"/>
              </w:rPr>
              <w:t>4. kvartal 2019</w:t>
            </w:r>
          </w:p>
        </w:tc>
      </w:tr>
      <w:tr w:rsidR="001D1283" w:rsidRPr="001D1283" w:rsidTr="001D1283">
        <w:trPr>
          <w:trHeight w:val="283"/>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1D1283" w:rsidRPr="001D1283" w:rsidRDefault="001D1283" w:rsidP="001D1283">
            <w:pPr>
              <w:rPr>
                <w:rFonts w:ascii="Arial Narrow" w:hAnsi="Arial Narrow" w:cs="Arial"/>
                <w:sz w:val="16"/>
                <w:szCs w:val="16"/>
              </w:rPr>
            </w:pPr>
            <w:r>
              <w:rPr>
                <w:rFonts w:ascii="Arial Narrow" w:hAnsi="Arial Narrow"/>
                <w:sz w:val="16"/>
                <w:szCs w:val="16"/>
              </w:rPr>
              <w:t>1</w:t>
            </w:r>
          </w:p>
        </w:tc>
        <w:tc>
          <w:tcPr>
            <w:tcW w:w="2336" w:type="dxa"/>
            <w:tcBorders>
              <w:top w:val="nil"/>
              <w:left w:val="nil"/>
              <w:bottom w:val="single" w:sz="4" w:space="0" w:color="auto"/>
              <w:right w:val="single" w:sz="4" w:space="0" w:color="auto"/>
            </w:tcBorders>
            <w:shd w:val="clear" w:color="auto" w:fill="auto"/>
            <w:noWrap/>
            <w:vAlign w:val="bottom"/>
            <w:hideMark/>
          </w:tcPr>
          <w:p w:rsidR="001D1283" w:rsidRPr="001D1283" w:rsidRDefault="001D1283" w:rsidP="001D1283">
            <w:pPr>
              <w:rPr>
                <w:rFonts w:ascii="Arial Narrow" w:hAnsi="Arial Narrow" w:cs="Arial"/>
                <w:sz w:val="16"/>
                <w:szCs w:val="16"/>
              </w:rPr>
            </w:pPr>
            <w:r>
              <w:rPr>
                <w:rFonts w:ascii="Arial Narrow" w:hAnsi="Arial Narrow"/>
                <w:sz w:val="16"/>
                <w:szCs w:val="16"/>
              </w:rPr>
              <w:t>Fællesservice</w:t>
            </w:r>
          </w:p>
        </w:tc>
        <w:tc>
          <w:tcPr>
            <w:tcW w:w="850" w:type="dxa"/>
            <w:tcBorders>
              <w:top w:val="nil"/>
              <w:left w:val="nil"/>
              <w:bottom w:val="single" w:sz="4" w:space="0" w:color="auto"/>
              <w:right w:val="single" w:sz="4" w:space="0" w:color="auto"/>
            </w:tcBorders>
            <w:shd w:val="clear" w:color="auto" w:fill="auto"/>
            <w:noWrap/>
            <w:vAlign w:val="bottom"/>
            <w:hideMark/>
          </w:tcPr>
          <w:p w:rsidR="001D1283" w:rsidRPr="001D1283" w:rsidRDefault="001D1283" w:rsidP="001D1283">
            <w:pPr>
              <w:jc w:val="right"/>
              <w:rPr>
                <w:rFonts w:ascii="Arial Narrow" w:hAnsi="Arial Narrow" w:cs="Arial"/>
                <w:color w:val="000000"/>
                <w:sz w:val="16"/>
                <w:szCs w:val="16"/>
              </w:rPr>
            </w:pPr>
            <w:r>
              <w:rPr>
                <w:rFonts w:ascii="Arial Narrow" w:hAnsi="Arial Narrow"/>
                <w:color w:val="000000"/>
                <w:sz w:val="16"/>
                <w:szCs w:val="16"/>
              </w:rPr>
              <w:t>191.952</w:t>
            </w:r>
          </w:p>
        </w:tc>
        <w:tc>
          <w:tcPr>
            <w:tcW w:w="850" w:type="dxa"/>
            <w:tcBorders>
              <w:top w:val="nil"/>
              <w:left w:val="nil"/>
              <w:bottom w:val="single" w:sz="4" w:space="0" w:color="auto"/>
              <w:right w:val="single" w:sz="4" w:space="0" w:color="auto"/>
            </w:tcBorders>
            <w:shd w:val="clear" w:color="auto" w:fill="auto"/>
            <w:noWrap/>
            <w:vAlign w:val="bottom"/>
            <w:hideMark/>
          </w:tcPr>
          <w:p w:rsidR="001D1283" w:rsidRPr="001D1283" w:rsidRDefault="001D1283" w:rsidP="001D1283">
            <w:pPr>
              <w:jc w:val="right"/>
              <w:rPr>
                <w:rFonts w:ascii="Arial Narrow" w:hAnsi="Arial Narrow" w:cs="Arial"/>
                <w:color w:val="000000"/>
                <w:sz w:val="16"/>
                <w:szCs w:val="16"/>
              </w:rPr>
            </w:pPr>
            <w:r>
              <w:rPr>
                <w:rFonts w:ascii="Arial Narrow" w:hAnsi="Arial Narrow"/>
                <w:color w:val="000000"/>
                <w:sz w:val="16"/>
                <w:szCs w:val="16"/>
              </w:rPr>
              <w:t>186.286</w:t>
            </w:r>
          </w:p>
        </w:tc>
        <w:tc>
          <w:tcPr>
            <w:tcW w:w="850" w:type="dxa"/>
            <w:tcBorders>
              <w:top w:val="nil"/>
              <w:left w:val="nil"/>
              <w:bottom w:val="single" w:sz="4" w:space="0" w:color="auto"/>
              <w:right w:val="single" w:sz="4" w:space="0" w:color="auto"/>
            </w:tcBorders>
            <w:shd w:val="clear" w:color="auto" w:fill="auto"/>
            <w:noWrap/>
            <w:vAlign w:val="bottom"/>
            <w:hideMark/>
          </w:tcPr>
          <w:p w:rsidR="001D1283" w:rsidRPr="001D1283" w:rsidRDefault="001D1283" w:rsidP="001D1283">
            <w:pPr>
              <w:jc w:val="right"/>
              <w:rPr>
                <w:rFonts w:ascii="Arial Narrow" w:hAnsi="Arial Narrow" w:cs="Arial"/>
                <w:sz w:val="16"/>
                <w:szCs w:val="16"/>
              </w:rPr>
            </w:pPr>
            <w:r>
              <w:rPr>
                <w:rFonts w:ascii="Arial Narrow" w:hAnsi="Arial Narrow"/>
                <w:sz w:val="16"/>
                <w:szCs w:val="16"/>
              </w:rPr>
              <w:t>194.186</w:t>
            </w:r>
          </w:p>
        </w:tc>
        <w:tc>
          <w:tcPr>
            <w:tcW w:w="850" w:type="dxa"/>
            <w:tcBorders>
              <w:top w:val="nil"/>
              <w:left w:val="nil"/>
              <w:bottom w:val="single" w:sz="4" w:space="0" w:color="auto"/>
              <w:right w:val="single" w:sz="4" w:space="0" w:color="auto"/>
            </w:tcBorders>
            <w:shd w:val="clear" w:color="auto" w:fill="auto"/>
            <w:noWrap/>
            <w:vAlign w:val="bottom"/>
            <w:hideMark/>
          </w:tcPr>
          <w:p w:rsidR="001D1283" w:rsidRPr="001D1283" w:rsidRDefault="001D1283" w:rsidP="001D1283">
            <w:pPr>
              <w:jc w:val="right"/>
              <w:rPr>
                <w:rFonts w:ascii="Arial Narrow" w:hAnsi="Arial Narrow" w:cs="Arial"/>
                <w:sz w:val="16"/>
                <w:szCs w:val="16"/>
              </w:rPr>
            </w:pPr>
            <w:r>
              <w:rPr>
                <w:rFonts w:ascii="Arial Narrow" w:hAnsi="Arial Narrow"/>
                <w:sz w:val="16"/>
                <w:szCs w:val="16"/>
              </w:rPr>
              <w:t>196.886</w:t>
            </w:r>
          </w:p>
        </w:tc>
        <w:tc>
          <w:tcPr>
            <w:tcW w:w="850" w:type="dxa"/>
            <w:tcBorders>
              <w:top w:val="nil"/>
              <w:left w:val="nil"/>
              <w:bottom w:val="single" w:sz="4" w:space="0" w:color="auto"/>
              <w:right w:val="single" w:sz="4" w:space="0" w:color="auto"/>
            </w:tcBorders>
            <w:shd w:val="clear" w:color="auto" w:fill="auto"/>
            <w:noWrap/>
            <w:vAlign w:val="bottom"/>
            <w:hideMark/>
          </w:tcPr>
          <w:p w:rsidR="001D1283" w:rsidRPr="001D1283" w:rsidRDefault="001D1283" w:rsidP="001D1283">
            <w:pPr>
              <w:jc w:val="right"/>
              <w:rPr>
                <w:rFonts w:ascii="Arial Narrow" w:hAnsi="Arial Narrow" w:cs="Arial"/>
                <w:sz w:val="16"/>
                <w:szCs w:val="16"/>
              </w:rPr>
            </w:pPr>
            <w:r>
              <w:rPr>
                <w:rFonts w:ascii="Arial Narrow" w:hAnsi="Arial Narrow"/>
                <w:sz w:val="16"/>
                <w:szCs w:val="16"/>
              </w:rPr>
              <w:t>197.666</w:t>
            </w:r>
          </w:p>
        </w:tc>
        <w:tc>
          <w:tcPr>
            <w:tcW w:w="850" w:type="dxa"/>
            <w:tcBorders>
              <w:top w:val="nil"/>
              <w:left w:val="nil"/>
              <w:bottom w:val="single" w:sz="4" w:space="0" w:color="auto"/>
              <w:right w:val="single" w:sz="4" w:space="0" w:color="auto"/>
            </w:tcBorders>
            <w:shd w:val="clear" w:color="auto" w:fill="auto"/>
            <w:noWrap/>
            <w:vAlign w:val="bottom"/>
            <w:hideMark/>
          </w:tcPr>
          <w:p w:rsidR="001D1283" w:rsidRPr="001D1283" w:rsidRDefault="001D1283" w:rsidP="001D1283">
            <w:pPr>
              <w:jc w:val="right"/>
              <w:rPr>
                <w:rFonts w:ascii="Arial Narrow" w:hAnsi="Arial Narrow" w:cs="Arial"/>
                <w:sz w:val="16"/>
                <w:szCs w:val="16"/>
              </w:rPr>
            </w:pPr>
            <w:r>
              <w:rPr>
                <w:rFonts w:ascii="Arial Narrow" w:hAnsi="Arial Narrow"/>
                <w:sz w:val="16"/>
                <w:szCs w:val="16"/>
              </w:rPr>
              <w:t>194.558</w:t>
            </w:r>
          </w:p>
        </w:tc>
      </w:tr>
      <w:tr w:rsidR="001D1283" w:rsidRPr="001D1283" w:rsidTr="001D1283">
        <w:trPr>
          <w:trHeight w:val="283"/>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1D1283" w:rsidRPr="001D1283" w:rsidRDefault="001D1283" w:rsidP="001D1283">
            <w:pPr>
              <w:rPr>
                <w:rFonts w:ascii="Arial Narrow" w:hAnsi="Arial Narrow" w:cs="Arial"/>
                <w:sz w:val="16"/>
                <w:szCs w:val="16"/>
              </w:rPr>
            </w:pPr>
            <w:r>
              <w:rPr>
                <w:rFonts w:ascii="Arial Narrow" w:hAnsi="Arial Narrow"/>
                <w:sz w:val="16"/>
                <w:szCs w:val="16"/>
              </w:rPr>
              <w:t>2</w:t>
            </w:r>
          </w:p>
        </w:tc>
        <w:tc>
          <w:tcPr>
            <w:tcW w:w="2336" w:type="dxa"/>
            <w:tcBorders>
              <w:top w:val="nil"/>
              <w:left w:val="nil"/>
              <w:bottom w:val="single" w:sz="4" w:space="0" w:color="auto"/>
              <w:right w:val="single" w:sz="4" w:space="0" w:color="auto"/>
            </w:tcBorders>
            <w:shd w:val="clear" w:color="auto" w:fill="auto"/>
            <w:noWrap/>
            <w:vAlign w:val="bottom"/>
            <w:hideMark/>
          </w:tcPr>
          <w:p w:rsidR="001D1283" w:rsidRPr="001D1283" w:rsidRDefault="001D1283" w:rsidP="001D1283">
            <w:pPr>
              <w:rPr>
                <w:rFonts w:ascii="Arial Narrow" w:hAnsi="Arial Narrow" w:cs="Arial"/>
                <w:sz w:val="16"/>
                <w:szCs w:val="16"/>
              </w:rPr>
            </w:pPr>
            <w:r>
              <w:rPr>
                <w:rFonts w:ascii="Arial Narrow" w:hAnsi="Arial Narrow"/>
                <w:sz w:val="16"/>
                <w:szCs w:val="16"/>
              </w:rPr>
              <w:t>Tekniske sager</w:t>
            </w:r>
          </w:p>
        </w:tc>
        <w:tc>
          <w:tcPr>
            <w:tcW w:w="850" w:type="dxa"/>
            <w:tcBorders>
              <w:top w:val="nil"/>
              <w:left w:val="nil"/>
              <w:bottom w:val="single" w:sz="4" w:space="0" w:color="auto"/>
              <w:right w:val="single" w:sz="4" w:space="0" w:color="auto"/>
            </w:tcBorders>
            <w:shd w:val="clear" w:color="auto" w:fill="auto"/>
            <w:noWrap/>
            <w:vAlign w:val="bottom"/>
            <w:hideMark/>
          </w:tcPr>
          <w:p w:rsidR="001D1283" w:rsidRPr="001D1283" w:rsidRDefault="001D1283" w:rsidP="001D1283">
            <w:pPr>
              <w:jc w:val="right"/>
              <w:rPr>
                <w:rFonts w:ascii="Arial Narrow" w:hAnsi="Arial Narrow" w:cs="Arial"/>
                <w:color w:val="000000"/>
                <w:sz w:val="16"/>
                <w:szCs w:val="16"/>
              </w:rPr>
            </w:pPr>
            <w:r>
              <w:rPr>
                <w:rFonts w:ascii="Arial Narrow" w:hAnsi="Arial Narrow"/>
                <w:color w:val="000000"/>
                <w:sz w:val="16"/>
                <w:szCs w:val="16"/>
              </w:rPr>
              <w:t>37.915</w:t>
            </w:r>
          </w:p>
        </w:tc>
        <w:tc>
          <w:tcPr>
            <w:tcW w:w="850" w:type="dxa"/>
            <w:tcBorders>
              <w:top w:val="nil"/>
              <w:left w:val="nil"/>
              <w:bottom w:val="single" w:sz="4" w:space="0" w:color="auto"/>
              <w:right w:val="single" w:sz="4" w:space="0" w:color="auto"/>
            </w:tcBorders>
            <w:shd w:val="clear" w:color="auto" w:fill="auto"/>
            <w:noWrap/>
            <w:vAlign w:val="bottom"/>
            <w:hideMark/>
          </w:tcPr>
          <w:p w:rsidR="001D1283" w:rsidRPr="001D1283" w:rsidRDefault="001D1283" w:rsidP="001D1283">
            <w:pPr>
              <w:jc w:val="right"/>
              <w:rPr>
                <w:rFonts w:ascii="Arial Narrow" w:hAnsi="Arial Narrow" w:cs="Arial"/>
                <w:color w:val="000000"/>
                <w:sz w:val="16"/>
                <w:szCs w:val="16"/>
              </w:rPr>
            </w:pPr>
            <w:r>
              <w:rPr>
                <w:rFonts w:ascii="Arial Narrow" w:hAnsi="Arial Narrow"/>
                <w:color w:val="000000"/>
                <w:sz w:val="16"/>
                <w:szCs w:val="16"/>
              </w:rPr>
              <w:t>34.969</w:t>
            </w:r>
          </w:p>
        </w:tc>
        <w:tc>
          <w:tcPr>
            <w:tcW w:w="850" w:type="dxa"/>
            <w:tcBorders>
              <w:top w:val="nil"/>
              <w:left w:val="nil"/>
              <w:bottom w:val="single" w:sz="4" w:space="0" w:color="auto"/>
              <w:right w:val="single" w:sz="4" w:space="0" w:color="auto"/>
            </w:tcBorders>
            <w:shd w:val="clear" w:color="auto" w:fill="auto"/>
            <w:noWrap/>
            <w:vAlign w:val="bottom"/>
            <w:hideMark/>
          </w:tcPr>
          <w:p w:rsidR="001D1283" w:rsidRPr="001D1283" w:rsidRDefault="001D1283" w:rsidP="001D1283">
            <w:pPr>
              <w:jc w:val="right"/>
              <w:rPr>
                <w:rFonts w:ascii="Arial Narrow" w:hAnsi="Arial Narrow" w:cs="Arial"/>
                <w:sz w:val="16"/>
                <w:szCs w:val="16"/>
              </w:rPr>
            </w:pPr>
            <w:r>
              <w:rPr>
                <w:rFonts w:ascii="Arial Narrow" w:hAnsi="Arial Narrow"/>
                <w:sz w:val="16"/>
                <w:szCs w:val="16"/>
              </w:rPr>
              <w:t>34.969</w:t>
            </w:r>
          </w:p>
        </w:tc>
        <w:tc>
          <w:tcPr>
            <w:tcW w:w="850" w:type="dxa"/>
            <w:tcBorders>
              <w:top w:val="nil"/>
              <w:left w:val="nil"/>
              <w:bottom w:val="single" w:sz="4" w:space="0" w:color="auto"/>
              <w:right w:val="single" w:sz="4" w:space="0" w:color="auto"/>
            </w:tcBorders>
            <w:shd w:val="clear" w:color="auto" w:fill="auto"/>
            <w:noWrap/>
            <w:vAlign w:val="bottom"/>
            <w:hideMark/>
          </w:tcPr>
          <w:p w:rsidR="001D1283" w:rsidRPr="001D1283" w:rsidRDefault="001D1283" w:rsidP="001D1283">
            <w:pPr>
              <w:jc w:val="right"/>
              <w:rPr>
                <w:rFonts w:ascii="Arial Narrow" w:hAnsi="Arial Narrow" w:cs="Arial"/>
                <w:sz w:val="16"/>
                <w:szCs w:val="16"/>
              </w:rPr>
            </w:pPr>
            <w:r>
              <w:rPr>
                <w:rFonts w:ascii="Arial Narrow" w:hAnsi="Arial Narrow"/>
                <w:sz w:val="16"/>
                <w:szCs w:val="16"/>
              </w:rPr>
              <w:t>34.969</w:t>
            </w:r>
          </w:p>
        </w:tc>
        <w:tc>
          <w:tcPr>
            <w:tcW w:w="850" w:type="dxa"/>
            <w:tcBorders>
              <w:top w:val="nil"/>
              <w:left w:val="nil"/>
              <w:bottom w:val="single" w:sz="4" w:space="0" w:color="auto"/>
              <w:right w:val="single" w:sz="4" w:space="0" w:color="auto"/>
            </w:tcBorders>
            <w:shd w:val="clear" w:color="auto" w:fill="auto"/>
            <w:noWrap/>
            <w:vAlign w:val="bottom"/>
            <w:hideMark/>
          </w:tcPr>
          <w:p w:rsidR="001D1283" w:rsidRPr="001D1283" w:rsidRDefault="001D1283" w:rsidP="001D1283">
            <w:pPr>
              <w:jc w:val="right"/>
              <w:rPr>
                <w:rFonts w:ascii="Arial Narrow" w:hAnsi="Arial Narrow" w:cs="Arial"/>
                <w:sz w:val="16"/>
                <w:szCs w:val="16"/>
              </w:rPr>
            </w:pPr>
            <w:r>
              <w:rPr>
                <w:rFonts w:ascii="Arial Narrow" w:hAnsi="Arial Narrow"/>
                <w:sz w:val="16"/>
                <w:szCs w:val="16"/>
              </w:rPr>
              <w:t>34.969</w:t>
            </w:r>
          </w:p>
        </w:tc>
        <w:tc>
          <w:tcPr>
            <w:tcW w:w="850" w:type="dxa"/>
            <w:tcBorders>
              <w:top w:val="nil"/>
              <w:left w:val="nil"/>
              <w:bottom w:val="single" w:sz="4" w:space="0" w:color="auto"/>
              <w:right w:val="single" w:sz="4" w:space="0" w:color="auto"/>
            </w:tcBorders>
            <w:shd w:val="clear" w:color="auto" w:fill="auto"/>
            <w:noWrap/>
            <w:vAlign w:val="bottom"/>
            <w:hideMark/>
          </w:tcPr>
          <w:p w:rsidR="001D1283" w:rsidRPr="001D1283" w:rsidRDefault="001D1283" w:rsidP="001D1283">
            <w:pPr>
              <w:jc w:val="right"/>
              <w:rPr>
                <w:rFonts w:ascii="Arial Narrow" w:hAnsi="Arial Narrow" w:cs="Arial"/>
                <w:sz w:val="16"/>
                <w:szCs w:val="16"/>
              </w:rPr>
            </w:pPr>
            <w:r>
              <w:rPr>
                <w:rFonts w:ascii="Arial Narrow" w:hAnsi="Arial Narrow"/>
                <w:sz w:val="16"/>
                <w:szCs w:val="16"/>
              </w:rPr>
              <w:t>38.137</w:t>
            </w:r>
          </w:p>
        </w:tc>
      </w:tr>
      <w:tr w:rsidR="001D1283" w:rsidRPr="001D1283" w:rsidTr="001D1283">
        <w:trPr>
          <w:trHeight w:val="283"/>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1D1283" w:rsidRPr="001D1283" w:rsidRDefault="001D1283" w:rsidP="001D1283">
            <w:pPr>
              <w:rPr>
                <w:rFonts w:ascii="Arial Narrow" w:hAnsi="Arial Narrow" w:cs="Arial"/>
                <w:sz w:val="16"/>
                <w:szCs w:val="16"/>
              </w:rPr>
            </w:pPr>
            <w:r>
              <w:rPr>
                <w:rFonts w:ascii="Arial Narrow" w:hAnsi="Arial Narrow"/>
                <w:sz w:val="16"/>
                <w:szCs w:val="16"/>
              </w:rPr>
              <w:t>3</w:t>
            </w:r>
          </w:p>
        </w:tc>
        <w:tc>
          <w:tcPr>
            <w:tcW w:w="2336" w:type="dxa"/>
            <w:tcBorders>
              <w:top w:val="nil"/>
              <w:left w:val="nil"/>
              <w:bottom w:val="single" w:sz="4" w:space="0" w:color="auto"/>
              <w:right w:val="single" w:sz="4" w:space="0" w:color="auto"/>
            </w:tcBorders>
            <w:shd w:val="clear" w:color="auto" w:fill="auto"/>
            <w:noWrap/>
            <w:vAlign w:val="bottom"/>
            <w:hideMark/>
          </w:tcPr>
          <w:p w:rsidR="001D1283" w:rsidRPr="001D1283" w:rsidRDefault="001D1283" w:rsidP="001D1283">
            <w:pPr>
              <w:rPr>
                <w:rFonts w:ascii="Arial Narrow" w:hAnsi="Arial Narrow" w:cs="Arial"/>
                <w:sz w:val="16"/>
                <w:szCs w:val="16"/>
              </w:rPr>
            </w:pPr>
            <w:r>
              <w:rPr>
                <w:rFonts w:ascii="Arial Narrow" w:hAnsi="Arial Narrow"/>
                <w:sz w:val="16"/>
                <w:szCs w:val="16"/>
              </w:rPr>
              <w:t>Forvaltning for Erhverv</w:t>
            </w:r>
          </w:p>
        </w:tc>
        <w:tc>
          <w:tcPr>
            <w:tcW w:w="850" w:type="dxa"/>
            <w:tcBorders>
              <w:top w:val="nil"/>
              <w:left w:val="nil"/>
              <w:bottom w:val="single" w:sz="4" w:space="0" w:color="auto"/>
              <w:right w:val="single" w:sz="4" w:space="0" w:color="auto"/>
            </w:tcBorders>
            <w:shd w:val="clear" w:color="auto" w:fill="auto"/>
            <w:noWrap/>
            <w:vAlign w:val="bottom"/>
            <w:hideMark/>
          </w:tcPr>
          <w:p w:rsidR="001D1283" w:rsidRPr="001D1283" w:rsidRDefault="001D1283" w:rsidP="001D1283">
            <w:pPr>
              <w:jc w:val="right"/>
              <w:rPr>
                <w:rFonts w:ascii="Arial Narrow" w:hAnsi="Arial Narrow" w:cs="Arial"/>
                <w:color w:val="000000"/>
                <w:sz w:val="16"/>
                <w:szCs w:val="16"/>
              </w:rPr>
            </w:pPr>
            <w:r>
              <w:rPr>
                <w:rFonts w:ascii="Arial Narrow" w:hAnsi="Arial Narrow"/>
                <w:color w:val="000000"/>
                <w:sz w:val="16"/>
                <w:szCs w:val="16"/>
              </w:rPr>
              <w:t>57.568</w:t>
            </w:r>
          </w:p>
        </w:tc>
        <w:tc>
          <w:tcPr>
            <w:tcW w:w="850" w:type="dxa"/>
            <w:tcBorders>
              <w:top w:val="nil"/>
              <w:left w:val="nil"/>
              <w:bottom w:val="single" w:sz="4" w:space="0" w:color="auto"/>
              <w:right w:val="single" w:sz="4" w:space="0" w:color="auto"/>
            </w:tcBorders>
            <w:shd w:val="clear" w:color="auto" w:fill="auto"/>
            <w:noWrap/>
            <w:vAlign w:val="bottom"/>
            <w:hideMark/>
          </w:tcPr>
          <w:p w:rsidR="001D1283" w:rsidRPr="001D1283" w:rsidRDefault="001D1283" w:rsidP="001D1283">
            <w:pPr>
              <w:jc w:val="right"/>
              <w:rPr>
                <w:rFonts w:ascii="Arial Narrow" w:hAnsi="Arial Narrow" w:cs="Arial"/>
                <w:color w:val="000000"/>
                <w:sz w:val="16"/>
                <w:szCs w:val="16"/>
              </w:rPr>
            </w:pPr>
            <w:r>
              <w:rPr>
                <w:rFonts w:ascii="Arial Narrow" w:hAnsi="Arial Narrow"/>
                <w:color w:val="000000"/>
                <w:sz w:val="16"/>
                <w:szCs w:val="16"/>
              </w:rPr>
              <w:t>66.892</w:t>
            </w:r>
          </w:p>
        </w:tc>
        <w:tc>
          <w:tcPr>
            <w:tcW w:w="850" w:type="dxa"/>
            <w:tcBorders>
              <w:top w:val="nil"/>
              <w:left w:val="nil"/>
              <w:bottom w:val="single" w:sz="4" w:space="0" w:color="auto"/>
              <w:right w:val="single" w:sz="4" w:space="0" w:color="auto"/>
            </w:tcBorders>
            <w:shd w:val="clear" w:color="auto" w:fill="auto"/>
            <w:noWrap/>
            <w:vAlign w:val="bottom"/>
            <w:hideMark/>
          </w:tcPr>
          <w:p w:rsidR="001D1283" w:rsidRPr="001D1283" w:rsidRDefault="001D1283" w:rsidP="001D1283">
            <w:pPr>
              <w:jc w:val="right"/>
              <w:rPr>
                <w:rFonts w:ascii="Arial Narrow" w:hAnsi="Arial Narrow" w:cs="Arial"/>
                <w:sz w:val="16"/>
                <w:szCs w:val="16"/>
              </w:rPr>
            </w:pPr>
            <w:r>
              <w:rPr>
                <w:rFonts w:ascii="Arial Narrow" w:hAnsi="Arial Narrow"/>
                <w:sz w:val="16"/>
                <w:szCs w:val="16"/>
              </w:rPr>
              <w:t>65.002</w:t>
            </w:r>
          </w:p>
        </w:tc>
        <w:tc>
          <w:tcPr>
            <w:tcW w:w="850" w:type="dxa"/>
            <w:tcBorders>
              <w:top w:val="nil"/>
              <w:left w:val="nil"/>
              <w:bottom w:val="single" w:sz="4" w:space="0" w:color="auto"/>
              <w:right w:val="single" w:sz="4" w:space="0" w:color="auto"/>
            </w:tcBorders>
            <w:shd w:val="clear" w:color="auto" w:fill="auto"/>
            <w:noWrap/>
            <w:vAlign w:val="bottom"/>
            <w:hideMark/>
          </w:tcPr>
          <w:p w:rsidR="001D1283" w:rsidRPr="001D1283" w:rsidRDefault="001D1283" w:rsidP="001D1283">
            <w:pPr>
              <w:jc w:val="right"/>
              <w:rPr>
                <w:rFonts w:ascii="Arial Narrow" w:hAnsi="Arial Narrow" w:cs="Arial"/>
                <w:sz w:val="16"/>
                <w:szCs w:val="16"/>
              </w:rPr>
            </w:pPr>
            <w:r>
              <w:rPr>
                <w:rFonts w:ascii="Arial Narrow" w:hAnsi="Arial Narrow"/>
                <w:sz w:val="16"/>
                <w:szCs w:val="16"/>
              </w:rPr>
              <w:t>65.002</w:t>
            </w:r>
          </w:p>
        </w:tc>
        <w:tc>
          <w:tcPr>
            <w:tcW w:w="850" w:type="dxa"/>
            <w:tcBorders>
              <w:top w:val="nil"/>
              <w:left w:val="nil"/>
              <w:bottom w:val="single" w:sz="4" w:space="0" w:color="auto"/>
              <w:right w:val="single" w:sz="4" w:space="0" w:color="auto"/>
            </w:tcBorders>
            <w:shd w:val="clear" w:color="auto" w:fill="auto"/>
            <w:noWrap/>
            <w:vAlign w:val="bottom"/>
            <w:hideMark/>
          </w:tcPr>
          <w:p w:rsidR="001D1283" w:rsidRPr="001D1283" w:rsidRDefault="001D1283" w:rsidP="001D1283">
            <w:pPr>
              <w:jc w:val="right"/>
              <w:rPr>
                <w:rFonts w:ascii="Arial Narrow" w:hAnsi="Arial Narrow" w:cs="Arial"/>
                <w:sz w:val="16"/>
                <w:szCs w:val="16"/>
              </w:rPr>
            </w:pPr>
            <w:r>
              <w:rPr>
                <w:rFonts w:ascii="Arial Narrow" w:hAnsi="Arial Narrow"/>
                <w:sz w:val="16"/>
                <w:szCs w:val="16"/>
              </w:rPr>
              <w:t>60.502</w:t>
            </w:r>
          </w:p>
        </w:tc>
        <w:tc>
          <w:tcPr>
            <w:tcW w:w="850" w:type="dxa"/>
            <w:tcBorders>
              <w:top w:val="nil"/>
              <w:left w:val="nil"/>
              <w:bottom w:val="single" w:sz="4" w:space="0" w:color="auto"/>
              <w:right w:val="single" w:sz="4" w:space="0" w:color="auto"/>
            </w:tcBorders>
            <w:shd w:val="clear" w:color="auto" w:fill="auto"/>
            <w:noWrap/>
            <w:vAlign w:val="bottom"/>
            <w:hideMark/>
          </w:tcPr>
          <w:p w:rsidR="001D1283" w:rsidRPr="001D1283" w:rsidRDefault="001D1283" w:rsidP="001D1283">
            <w:pPr>
              <w:jc w:val="right"/>
              <w:rPr>
                <w:rFonts w:ascii="Arial Narrow" w:hAnsi="Arial Narrow" w:cs="Arial"/>
                <w:sz w:val="16"/>
                <w:szCs w:val="16"/>
              </w:rPr>
            </w:pPr>
            <w:r>
              <w:rPr>
                <w:rFonts w:ascii="Arial Narrow" w:hAnsi="Arial Narrow"/>
                <w:sz w:val="16"/>
                <w:szCs w:val="16"/>
              </w:rPr>
              <w:t>54.008</w:t>
            </w:r>
          </w:p>
        </w:tc>
      </w:tr>
      <w:tr w:rsidR="001D1283" w:rsidRPr="001D1283" w:rsidTr="001D1283">
        <w:trPr>
          <w:trHeight w:val="283"/>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1D1283" w:rsidRPr="001D1283" w:rsidRDefault="001D1283" w:rsidP="001D1283">
            <w:pPr>
              <w:rPr>
                <w:rFonts w:ascii="Arial Narrow" w:hAnsi="Arial Narrow" w:cs="Arial"/>
                <w:sz w:val="16"/>
                <w:szCs w:val="16"/>
              </w:rPr>
            </w:pPr>
            <w:r>
              <w:rPr>
                <w:rFonts w:ascii="Arial Narrow" w:hAnsi="Arial Narrow"/>
                <w:sz w:val="16"/>
                <w:szCs w:val="16"/>
              </w:rPr>
              <w:t>4</w:t>
            </w:r>
          </w:p>
        </w:tc>
        <w:tc>
          <w:tcPr>
            <w:tcW w:w="2336" w:type="dxa"/>
            <w:tcBorders>
              <w:top w:val="nil"/>
              <w:left w:val="nil"/>
              <w:bottom w:val="single" w:sz="4" w:space="0" w:color="auto"/>
              <w:right w:val="single" w:sz="4" w:space="0" w:color="auto"/>
            </w:tcBorders>
            <w:shd w:val="clear" w:color="auto" w:fill="auto"/>
            <w:noWrap/>
            <w:vAlign w:val="bottom"/>
            <w:hideMark/>
          </w:tcPr>
          <w:p w:rsidR="001D1283" w:rsidRPr="001D1283" w:rsidRDefault="001D1283" w:rsidP="001D1283">
            <w:pPr>
              <w:rPr>
                <w:rFonts w:ascii="Arial Narrow" w:hAnsi="Arial Narrow" w:cs="Arial"/>
                <w:sz w:val="16"/>
                <w:szCs w:val="16"/>
              </w:rPr>
            </w:pPr>
            <w:r>
              <w:rPr>
                <w:rFonts w:ascii="Arial Narrow" w:hAnsi="Arial Narrow"/>
                <w:sz w:val="16"/>
                <w:szCs w:val="16"/>
              </w:rPr>
              <w:t>Forvaltning for Familie</w:t>
            </w:r>
          </w:p>
        </w:tc>
        <w:tc>
          <w:tcPr>
            <w:tcW w:w="850" w:type="dxa"/>
            <w:tcBorders>
              <w:top w:val="nil"/>
              <w:left w:val="nil"/>
              <w:bottom w:val="single" w:sz="4" w:space="0" w:color="auto"/>
              <w:right w:val="single" w:sz="4" w:space="0" w:color="auto"/>
            </w:tcBorders>
            <w:shd w:val="clear" w:color="auto" w:fill="auto"/>
            <w:noWrap/>
            <w:vAlign w:val="bottom"/>
            <w:hideMark/>
          </w:tcPr>
          <w:p w:rsidR="001D1283" w:rsidRPr="001D1283" w:rsidRDefault="001D1283" w:rsidP="001D1283">
            <w:pPr>
              <w:jc w:val="right"/>
              <w:rPr>
                <w:rFonts w:ascii="Arial Narrow" w:hAnsi="Arial Narrow" w:cs="Arial"/>
                <w:color w:val="000000"/>
                <w:sz w:val="16"/>
                <w:szCs w:val="16"/>
              </w:rPr>
            </w:pPr>
            <w:r>
              <w:rPr>
                <w:rFonts w:ascii="Arial Narrow" w:hAnsi="Arial Narrow"/>
                <w:color w:val="000000"/>
                <w:sz w:val="16"/>
                <w:szCs w:val="16"/>
              </w:rPr>
              <w:t>253.478</w:t>
            </w:r>
          </w:p>
        </w:tc>
        <w:tc>
          <w:tcPr>
            <w:tcW w:w="850" w:type="dxa"/>
            <w:tcBorders>
              <w:top w:val="nil"/>
              <w:left w:val="nil"/>
              <w:bottom w:val="single" w:sz="4" w:space="0" w:color="auto"/>
              <w:right w:val="single" w:sz="4" w:space="0" w:color="auto"/>
            </w:tcBorders>
            <w:shd w:val="clear" w:color="auto" w:fill="auto"/>
            <w:noWrap/>
            <w:vAlign w:val="bottom"/>
            <w:hideMark/>
          </w:tcPr>
          <w:p w:rsidR="001D1283" w:rsidRPr="001D1283" w:rsidRDefault="001D1283" w:rsidP="001D1283">
            <w:pPr>
              <w:jc w:val="right"/>
              <w:rPr>
                <w:rFonts w:ascii="Arial Narrow" w:hAnsi="Arial Narrow" w:cs="Arial"/>
                <w:color w:val="000000"/>
                <w:sz w:val="16"/>
                <w:szCs w:val="16"/>
              </w:rPr>
            </w:pPr>
            <w:r>
              <w:rPr>
                <w:rFonts w:ascii="Arial Narrow" w:hAnsi="Arial Narrow"/>
                <w:color w:val="000000"/>
                <w:sz w:val="16"/>
                <w:szCs w:val="16"/>
              </w:rPr>
              <w:t>259.540</w:t>
            </w:r>
          </w:p>
        </w:tc>
        <w:tc>
          <w:tcPr>
            <w:tcW w:w="850" w:type="dxa"/>
            <w:tcBorders>
              <w:top w:val="nil"/>
              <w:left w:val="nil"/>
              <w:bottom w:val="single" w:sz="4" w:space="0" w:color="auto"/>
              <w:right w:val="single" w:sz="4" w:space="0" w:color="auto"/>
            </w:tcBorders>
            <w:shd w:val="clear" w:color="auto" w:fill="auto"/>
            <w:noWrap/>
            <w:vAlign w:val="bottom"/>
            <w:hideMark/>
          </w:tcPr>
          <w:p w:rsidR="001D1283" w:rsidRPr="001D1283" w:rsidRDefault="001D1283" w:rsidP="001D1283">
            <w:pPr>
              <w:jc w:val="right"/>
              <w:rPr>
                <w:rFonts w:ascii="Arial Narrow" w:hAnsi="Arial Narrow" w:cs="Arial"/>
                <w:sz w:val="16"/>
                <w:szCs w:val="16"/>
              </w:rPr>
            </w:pPr>
            <w:r>
              <w:rPr>
                <w:rFonts w:ascii="Arial Narrow" w:hAnsi="Arial Narrow"/>
                <w:sz w:val="16"/>
                <w:szCs w:val="16"/>
              </w:rPr>
              <w:t>258.422</w:t>
            </w:r>
          </w:p>
        </w:tc>
        <w:tc>
          <w:tcPr>
            <w:tcW w:w="850" w:type="dxa"/>
            <w:tcBorders>
              <w:top w:val="nil"/>
              <w:left w:val="nil"/>
              <w:bottom w:val="single" w:sz="4" w:space="0" w:color="auto"/>
              <w:right w:val="single" w:sz="4" w:space="0" w:color="auto"/>
            </w:tcBorders>
            <w:shd w:val="clear" w:color="auto" w:fill="auto"/>
            <w:noWrap/>
            <w:vAlign w:val="bottom"/>
            <w:hideMark/>
          </w:tcPr>
          <w:p w:rsidR="001D1283" w:rsidRPr="001D1283" w:rsidRDefault="001D1283" w:rsidP="001D1283">
            <w:pPr>
              <w:jc w:val="right"/>
              <w:rPr>
                <w:rFonts w:ascii="Arial Narrow" w:hAnsi="Arial Narrow" w:cs="Arial"/>
                <w:sz w:val="16"/>
                <w:szCs w:val="16"/>
              </w:rPr>
            </w:pPr>
            <w:r>
              <w:rPr>
                <w:rFonts w:ascii="Arial Narrow" w:hAnsi="Arial Narrow"/>
                <w:sz w:val="16"/>
                <w:szCs w:val="16"/>
              </w:rPr>
              <w:t>258.422</w:t>
            </w:r>
          </w:p>
        </w:tc>
        <w:tc>
          <w:tcPr>
            <w:tcW w:w="850" w:type="dxa"/>
            <w:tcBorders>
              <w:top w:val="nil"/>
              <w:left w:val="nil"/>
              <w:bottom w:val="single" w:sz="4" w:space="0" w:color="auto"/>
              <w:right w:val="single" w:sz="4" w:space="0" w:color="auto"/>
            </w:tcBorders>
            <w:shd w:val="clear" w:color="auto" w:fill="auto"/>
            <w:noWrap/>
            <w:vAlign w:val="bottom"/>
            <w:hideMark/>
          </w:tcPr>
          <w:p w:rsidR="001D1283" w:rsidRPr="001D1283" w:rsidRDefault="001D1283" w:rsidP="001D1283">
            <w:pPr>
              <w:jc w:val="right"/>
              <w:rPr>
                <w:rFonts w:ascii="Arial Narrow" w:hAnsi="Arial Narrow" w:cs="Arial"/>
                <w:sz w:val="16"/>
                <w:szCs w:val="16"/>
              </w:rPr>
            </w:pPr>
            <w:r>
              <w:rPr>
                <w:rFonts w:ascii="Arial Narrow" w:hAnsi="Arial Narrow"/>
                <w:sz w:val="16"/>
                <w:szCs w:val="16"/>
              </w:rPr>
              <w:t>258.262</w:t>
            </w:r>
          </w:p>
        </w:tc>
        <w:tc>
          <w:tcPr>
            <w:tcW w:w="850" w:type="dxa"/>
            <w:tcBorders>
              <w:top w:val="nil"/>
              <w:left w:val="nil"/>
              <w:bottom w:val="single" w:sz="4" w:space="0" w:color="auto"/>
              <w:right w:val="single" w:sz="4" w:space="0" w:color="auto"/>
            </w:tcBorders>
            <w:shd w:val="clear" w:color="auto" w:fill="auto"/>
            <w:noWrap/>
            <w:vAlign w:val="bottom"/>
            <w:hideMark/>
          </w:tcPr>
          <w:p w:rsidR="001D1283" w:rsidRPr="001D1283" w:rsidRDefault="001D1283" w:rsidP="001D1283">
            <w:pPr>
              <w:jc w:val="right"/>
              <w:rPr>
                <w:rFonts w:ascii="Arial Narrow" w:hAnsi="Arial Narrow" w:cs="Arial"/>
                <w:sz w:val="16"/>
                <w:szCs w:val="16"/>
              </w:rPr>
            </w:pPr>
            <w:r>
              <w:rPr>
                <w:rFonts w:ascii="Arial Narrow" w:hAnsi="Arial Narrow"/>
                <w:sz w:val="16"/>
                <w:szCs w:val="16"/>
              </w:rPr>
              <w:t>233.098</w:t>
            </w:r>
          </w:p>
        </w:tc>
      </w:tr>
      <w:tr w:rsidR="001D1283" w:rsidRPr="001D1283" w:rsidTr="001D1283">
        <w:trPr>
          <w:trHeight w:val="283"/>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1D1283" w:rsidRPr="001D1283" w:rsidRDefault="001D1283" w:rsidP="001D1283">
            <w:pPr>
              <w:rPr>
                <w:rFonts w:ascii="Arial Narrow" w:hAnsi="Arial Narrow" w:cs="Arial"/>
                <w:sz w:val="16"/>
                <w:szCs w:val="16"/>
              </w:rPr>
            </w:pPr>
            <w:r>
              <w:rPr>
                <w:rFonts w:ascii="Arial Narrow" w:hAnsi="Arial Narrow"/>
                <w:sz w:val="16"/>
                <w:szCs w:val="16"/>
              </w:rPr>
              <w:t>5</w:t>
            </w:r>
          </w:p>
        </w:tc>
        <w:tc>
          <w:tcPr>
            <w:tcW w:w="2336" w:type="dxa"/>
            <w:tcBorders>
              <w:top w:val="nil"/>
              <w:left w:val="nil"/>
              <w:bottom w:val="single" w:sz="4" w:space="0" w:color="auto"/>
              <w:right w:val="single" w:sz="4" w:space="0" w:color="auto"/>
            </w:tcBorders>
            <w:shd w:val="clear" w:color="auto" w:fill="auto"/>
            <w:noWrap/>
            <w:vAlign w:val="bottom"/>
            <w:hideMark/>
          </w:tcPr>
          <w:p w:rsidR="001D1283" w:rsidRPr="001D1283" w:rsidRDefault="001D1283" w:rsidP="001D1283">
            <w:pPr>
              <w:rPr>
                <w:rFonts w:ascii="Arial Narrow" w:hAnsi="Arial Narrow" w:cs="Arial"/>
                <w:sz w:val="16"/>
                <w:szCs w:val="16"/>
              </w:rPr>
            </w:pPr>
            <w:r>
              <w:rPr>
                <w:rFonts w:ascii="Arial Narrow" w:hAnsi="Arial Narrow"/>
                <w:sz w:val="16"/>
                <w:szCs w:val="16"/>
              </w:rPr>
              <w:t>Forvaltning for Udvikling</w:t>
            </w:r>
          </w:p>
        </w:tc>
        <w:tc>
          <w:tcPr>
            <w:tcW w:w="850" w:type="dxa"/>
            <w:tcBorders>
              <w:top w:val="nil"/>
              <w:left w:val="nil"/>
              <w:bottom w:val="single" w:sz="4" w:space="0" w:color="auto"/>
              <w:right w:val="single" w:sz="4" w:space="0" w:color="auto"/>
            </w:tcBorders>
            <w:shd w:val="clear" w:color="auto" w:fill="auto"/>
            <w:noWrap/>
            <w:vAlign w:val="bottom"/>
            <w:hideMark/>
          </w:tcPr>
          <w:p w:rsidR="001D1283" w:rsidRPr="001D1283" w:rsidRDefault="001D1283" w:rsidP="001D1283">
            <w:pPr>
              <w:jc w:val="right"/>
              <w:rPr>
                <w:rFonts w:ascii="Arial Narrow" w:hAnsi="Arial Narrow" w:cs="Arial"/>
                <w:color w:val="000000"/>
                <w:sz w:val="16"/>
                <w:szCs w:val="16"/>
              </w:rPr>
            </w:pPr>
            <w:r>
              <w:rPr>
                <w:rFonts w:ascii="Arial Narrow" w:hAnsi="Arial Narrow"/>
                <w:color w:val="000000"/>
                <w:sz w:val="16"/>
                <w:szCs w:val="16"/>
              </w:rPr>
              <w:t>223.198</w:t>
            </w:r>
          </w:p>
        </w:tc>
        <w:tc>
          <w:tcPr>
            <w:tcW w:w="850" w:type="dxa"/>
            <w:tcBorders>
              <w:top w:val="nil"/>
              <w:left w:val="nil"/>
              <w:bottom w:val="single" w:sz="4" w:space="0" w:color="auto"/>
              <w:right w:val="single" w:sz="4" w:space="0" w:color="auto"/>
            </w:tcBorders>
            <w:shd w:val="clear" w:color="auto" w:fill="auto"/>
            <w:noWrap/>
            <w:vAlign w:val="bottom"/>
            <w:hideMark/>
          </w:tcPr>
          <w:p w:rsidR="001D1283" w:rsidRPr="001D1283" w:rsidRDefault="001D1283" w:rsidP="001D1283">
            <w:pPr>
              <w:jc w:val="right"/>
              <w:rPr>
                <w:rFonts w:ascii="Arial Narrow" w:hAnsi="Arial Narrow" w:cs="Arial"/>
                <w:color w:val="000000"/>
                <w:sz w:val="16"/>
                <w:szCs w:val="16"/>
              </w:rPr>
            </w:pPr>
            <w:r>
              <w:rPr>
                <w:rFonts w:ascii="Arial Narrow" w:hAnsi="Arial Narrow"/>
                <w:color w:val="000000"/>
                <w:sz w:val="16"/>
                <w:szCs w:val="16"/>
              </w:rPr>
              <w:t>240.000</w:t>
            </w:r>
          </w:p>
        </w:tc>
        <w:tc>
          <w:tcPr>
            <w:tcW w:w="850" w:type="dxa"/>
            <w:tcBorders>
              <w:top w:val="nil"/>
              <w:left w:val="nil"/>
              <w:bottom w:val="single" w:sz="4" w:space="0" w:color="auto"/>
              <w:right w:val="single" w:sz="4" w:space="0" w:color="auto"/>
            </w:tcBorders>
            <w:shd w:val="clear" w:color="auto" w:fill="auto"/>
            <w:noWrap/>
            <w:vAlign w:val="bottom"/>
            <w:hideMark/>
          </w:tcPr>
          <w:p w:rsidR="001D1283" w:rsidRPr="001D1283" w:rsidRDefault="001D1283" w:rsidP="001D1283">
            <w:pPr>
              <w:jc w:val="right"/>
              <w:rPr>
                <w:rFonts w:ascii="Arial Narrow" w:hAnsi="Arial Narrow" w:cs="Arial"/>
                <w:sz w:val="16"/>
                <w:szCs w:val="16"/>
              </w:rPr>
            </w:pPr>
            <w:r>
              <w:rPr>
                <w:rFonts w:ascii="Arial Narrow" w:hAnsi="Arial Narrow"/>
                <w:sz w:val="16"/>
                <w:szCs w:val="16"/>
              </w:rPr>
              <w:t>239.600</w:t>
            </w:r>
          </w:p>
        </w:tc>
        <w:tc>
          <w:tcPr>
            <w:tcW w:w="850" w:type="dxa"/>
            <w:tcBorders>
              <w:top w:val="nil"/>
              <w:left w:val="nil"/>
              <w:bottom w:val="single" w:sz="4" w:space="0" w:color="auto"/>
              <w:right w:val="single" w:sz="4" w:space="0" w:color="auto"/>
            </w:tcBorders>
            <w:shd w:val="clear" w:color="auto" w:fill="auto"/>
            <w:noWrap/>
            <w:vAlign w:val="bottom"/>
            <w:hideMark/>
          </w:tcPr>
          <w:p w:rsidR="001D1283" w:rsidRPr="001D1283" w:rsidRDefault="001D1283" w:rsidP="001D1283">
            <w:pPr>
              <w:jc w:val="right"/>
              <w:rPr>
                <w:rFonts w:ascii="Arial Narrow" w:hAnsi="Arial Narrow" w:cs="Arial"/>
                <w:sz w:val="16"/>
                <w:szCs w:val="16"/>
              </w:rPr>
            </w:pPr>
            <w:r>
              <w:rPr>
                <w:rFonts w:ascii="Arial Narrow" w:hAnsi="Arial Narrow"/>
                <w:sz w:val="16"/>
                <w:szCs w:val="16"/>
              </w:rPr>
              <w:t>239.575</w:t>
            </w:r>
          </w:p>
        </w:tc>
        <w:tc>
          <w:tcPr>
            <w:tcW w:w="850" w:type="dxa"/>
            <w:tcBorders>
              <w:top w:val="nil"/>
              <w:left w:val="nil"/>
              <w:bottom w:val="single" w:sz="4" w:space="0" w:color="auto"/>
              <w:right w:val="single" w:sz="4" w:space="0" w:color="auto"/>
            </w:tcBorders>
            <w:shd w:val="clear" w:color="auto" w:fill="auto"/>
            <w:noWrap/>
            <w:vAlign w:val="bottom"/>
            <w:hideMark/>
          </w:tcPr>
          <w:p w:rsidR="001D1283" w:rsidRPr="001D1283" w:rsidRDefault="001D1283" w:rsidP="001D1283">
            <w:pPr>
              <w:jc w:val="right"/>
              <w:rPr>
                <w:rFonts w:ascii="Arial Narrow" w:hAnsi="Arial Narrow" w:cs="Arial"/>
                <w:sz w:val="16"/>
                <w:szCs w:val="16"/>
              </w:rPr>
            </w:pPr>
            <w:r>
              <w:rPr>
                <w:rFonts w:ascii="Arial Narrow" w:hAnsi="Arial Narrow"/>
                <w:sz w:val="16"/>
                <w:szCs w:val="16"/>
              </w:rPr>
              <w:t>239.575</w:t>
            </w:r>
          </w:p>
        </w:tc>
        <w:tc>
          <w:tcPr>
            <w:tcW w:w="850" w:type="dxa"/>
            <w:tcBorders>
              <w:top w:val="nil"/>
              <w:left w:val="nil"/>
              <w:bottom w:val="single" w:sz="4" w:space="0" w:color="auto"/>
              <w:right w:val="single" w:sz="4" w:space="0" w:color="auto"/>
            </w:tcBorders>
            <w:shd w:val="clear" w:color="auto" w:fill="auto"/>
            <w:noWrap/>
            <w:vAlign w:val="bottom"/>
            <w:hideMark/>
          </w:tcPr>
          <w:p w:rsidR="001D1283" w:rsidRPr="001D1283" w:rsidRDefault="001D1283" w:rsidP="001D1283">
            <w:pPr>
              <w:jc w:val="right"/>
              <w:rPr>
                <w:rFonts w:ascii="Arial Narrow" w:hAnsi="Arial Narrow" w:cs="Arial"/>
                <w:sz w:val="16"/>
                <w:szCs w:val="16"/>
              </w:rPr>
            </w:pPr>
            <w:r>
              <w:rPr>
                <w:rFonts w:ascii="Arial Narrow" w:hAnsi="Arial Narrow"/>
                <w:sz w:val="16"/>
                <w:szCs w:val="16"/>
              </w:rPr>
              <w:t>231.453</w:t>
            </w:r>
          </w:p>
        </w:tc>
      </w:tr>
      <w:tr w:rsidR="001D1283" w:rsidRPr="001D1283" w:rsidTr="001D1283">
        <w:trPr>
          <w:trHeight w:val="283"/>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1D1283" w:rsidRPr="001D1283" w:rsidRDefault="001D1283" w:rsidP="001D1283">
            <w:pPr>
              <w:rPr>
                <w:rFonts w:ascii="Arial Narrow" w:hAnsi="Arial Narrow" w:cs="Arial"/>
                <w:sz w:val="16"/>
                <w:szCs w:val="16"/>
              </w:rPr>
            </w:pPr>
            <w:r>
              <w:rPr>
                <w:rFonts w:ascii="Arial Narrow" w:hAnsi="Arial Narrow"/>
                <w:sz w:val="16"/>
                <w:szCs w:val="16"/>
              </w:rPr>
              <w:t>6</w:t>
            </w:r>
          </w:p>
        </w:tc>
        <w:tc>
          <w:tcPr>
            <w:tcW w:w="2336" w:type="dxa"/>
            <w:tcBorders>
              <w:top w:val="nil"/>
              <w:left w:val="nil"/>
              <w:bottom w:val="single" w:sz="4" w:space="0" w:color="auto"/>
              <w:right w:val="single" w:sz="4" w:space="0" w:color="auto"/>
            </w:tcBorders>
            <w:shd w:val="clear" w:color="auto" w:fill="auto"/>
            <w:noWrap/>
            <w:vAlign w:val="bottom"/>
            <w:hideMark/>
          </w:tcPr>
          <w:p w:rsidR="001D1283" w:rsidRPr="001D1283" w:rsidRDefault="001D1283" w:rsidP="001D1283">
            <w:pPr>
              <w:rPr>
                <w:rFonts w:ascii="Arial Narrow" w:hAnsi="Arial Narrow" w:cs="Arial"/>
                <w:sz w:val="16"/>
                <w:szCs w:val="16"/>
              </w:rPr>
            </w:pPr>
            <w:r>
              <w:rPr>
                <w:rFonts w:ascii="Arial Narrow" w:hAnsi="Arial Narrow"/>
                <w:sz w:val="16"/>
                <w:szCs w:val="16"/>
              </w:rPr>
              <w:t>Udstedelsessteder</w:t>
            </w:r>
          </w:p>
        </w:tc>
        <w:tc>
          <w:tcPr>
            <w:tcW w:w="850" w:type="dxa"/>
            <w:tcBorders>
              <w:top w:val="nil"/>
              <w:left w:val="nil"/>
              <w:bottom w:val="single" w:sz="4" w:space="0" w:color="auto"/>
              <w:right w:val="single" w:sz="4" w:space="0" w:color="auto"/>
            </w:tcBorders>
            <w:shd w:val="clear" w:color="auto" w:fill="auto"/>
            <w:noWrap/>
            <w:vAlign w:val="bottom"/>
            <w:hideMark/>
          </w:tcPr>
          <w:p w:rsidR="001D1283" w:rsidRPr="001D1283" w:rsidRDefault="001D1283" w:rsidP="001D1283">
            <w:pPr>
              <w:jc w:val="right"/>
              <w:rPr>
                <w:rFonts w:ascii="Arial Narrow" w:hAnsi="Arial Narrow" w:cs="Arial"/>
                <w:color w:val="000000"/>
                <w:sz w:val="16"/>
                <w:szCs w:val="16"/>
              </w:rPr>
            </w:pPr>
            <w:r>
              <w:rPr>
                <w:rFonts w:ascii="Arial Narrow" w:hAnsi="Arial Narrow"/>
                <w:color w:val="000000"/>
                <w:sz w:val="16"/>
                <w:szCs w:val="16"/>
              </w:rPr>
              <w:t>5.955</w:t>
            </w:r>
          </w:p>
        </w:tc>
        <w:tc>
          <w:tcPr>
            <w:tcW w:w="850" w:type="dxa"/>
            <w:tcBorders>
              <w:top w:val="nil"/>
              <w:left w:val="nil"/>
              <w:bottom w:val="single" w:sz="4" w:space="0" w:color="auto"/>
              <w:right w:val="single" w:sz="4" w:space="0" w:color="auto"/>
            </w:tcBorders>
            <w:shd w:val="clear" w:color="auto" w:fill="auto"/>
            <w:noWrap/>
            <w:vAlign w:val="bottom"/>
            <w:hideMark/>
          </w:tcPr>
          <w:p w:rsidR="001D1283" w:rsidRPr="001D1283" w:rsidRDefault="001D1283" w:rsidP="001D1283">
            <w:pPr>
              <w:jc w:val="right"/>
              <w:rPr>
                <w:rFonts w:ascii="Arial Narrow" w:hAnsi="Arial Narrow" w:cs="Arial"/>
                <w:color w:val="000000"/>
                <w:sz w:val="16"/>
                <w:szCs w:val="16"/>
              </w:rPr>
            </w:pPr>
            <w:r>
              <w:rPr>
                <w:rFonts w:ascii="Arial Narrow" w:hAnsi="Arial Narrow"/>
                <w:color w:val="000000"/>
                <w:sz w:val="16"/>
                <w:szCs w:val="16"/>
              </w:rPr>
              <w:t>4.000</w:t>
            </w:r>
          </w:p>
        </w:tc>
        <w:tc>
          <w:tcPr>
            <w:tcW w:w="850" w:type="dxa"/>
            <w:tcBorders>
              <w:top w:val="nil"/>
              <w:left w:val="nil"/>
              <w:bottom w:val="single" w:sz="4" w:space="0" w:color="auto"/>
              <w:right w:val="single" w:sz="4" w:space="0" w:color="auto"/>
            </w:tcBorders>
            <w:shd w:val="clear" w:color="auto" w:fill="auto"/>
            <w:noWrap/>
            <w:vAlign w:val="bottom"/>
            <w:hideMark/>
          </w:tcPr>
          <w:p w:rsidR="001D1283" w:rsidRPr="001D1283" w:rsidRDefault="001D1283" w:rsidP="001D1283">
            <w:pPr>
              <w:jc w:val="right"/>
              <w:rPr>
                <w:rFonts w:ascii="Arial Narrow" w:hAnsi="Arial Narrow" w:cs="Arial"/>
                <w:sz w:val="16"/>
                <w:szCs w:val="16"/>
              </w:rPr>
            </w:pPr>
            <w:r>
              <w:rPr>
                <w:rFonts w:ascii="Arial Narrow" w:hAnsi="Arial Narrow"/>
                <w:sz w:val="16"/>
                <w:szCs w:val="16"/>
              </w:rPr>
              <w:t>4.000</w:t>
            </w:r>
          </w:p>
        </w:tc>
        <w:tc>
          <w:tcPr>
            <w:tcW w:w="850" w:type="dxa"/>
            <w:tcBorders>
              <w:top w:val="nil"/>
              <w:left w:val="nil"/>
              <w:bottom w:val="single" w:sz="4" w:space="0" w:color="auto"/>
              <w:right w:val="single" w:sz="4" w:space="0" w:color="auto"/>
            </w:tcBorders>
            <w:shd w:val="clear" w:color="auto" w:fill="auto"/>
            <w:noWrap/>
            <w:vAlign w:val="bottom"/>
            <w:hideMark/>
          </w:tcPr>
          <w:p w:rsidR="001D1283" w:rsidRPr="001D1283" w:rsidRDefault="001D1283" w:rsidP="001D1283">
            <w:pPr>
              <w:jc w:val="right"/>
              <w:rPr>
                <w:rFonts w:ascii="Arial Narrow" w:hAnsi="Arial Narrow" w:cs="Arial"/>
                <w:sz w:val="16"/>
                <w:szCs w:val="16"/>
              </w:rPr>
            </w:pPr>
            <w:r>
              <w:rPr>
                <w:rFonts w:ascii="Arial Narrow" w:hAnsi="Arial Narrow"/>
                <w:sz w:val="16"/>
                <w:szCs w:val="16"/>
              </w:rPr>
              <w:t>4.000</w:t>
            </w:r>
          </w:p>
        </w:tc>
        <w:tc>
          <w:tcPr>
            <w:tcW w:w="850" w:type="dxa"/>
            <w:tcBorders>
              <w:top w:val="nil"/>
              <w:left w:val="nil"/>
              <w:bottom w:val="single" w:sz="4" w:space="0" w:color="auto"/>
              <w:right w:val="single" w:sz="4" w:space="0" w:color="auto"/>
            </w:tcBorders>
            <w:shd w:val="clear" w:color="auto" w:fill="auto"/>
            <w:noWrap/>
            <w:vAlign w:val="bottom"/>
            <w:hideMark/>
          </w:tcPr>
          <w:p w:rsidR="001D1283" w:rsidRPr="001D1283" w:rsidRDefault="001D1283" w:rsidP="001D1283">
            <w:pPr>
              <w:jc w:val="right"/>
              <w:rPr>
                <w:rFonts w:ascii="Arial Narrow" w:hAnsi="Arial Narrow" w:cs="Arial"/>
                <w:sz w:val="16"/>
                <w:szCs w:val="16"/>
              </w:rPr>
            </w:pPr>
            <w:r>
              <w:rPr>
                <w:rFonts w:ascii="Arial Narrow" w:hAnsi="Arial Narrow"/>
                <w:sz w:val="16"/>
                <w:szCs w:val="16"/>
              </w:rPr>
              <w:t>6.000</w:t>
            </w:r>
          </w:p>
        </w:tc>
        <w:tc>
          <w:tcPr>
            <w:tcW w:w="850" w:type="dxa"/>
            <w:tcBorders>
              <w:top w:val="nil"/>
              <w:left w:val="nil"/>
              <w:bottom w:val="single" w:sz="4" w:space="0" w:color="auto"/>
              <w:right w:val="single" w:sz="4" w:space="0" w:color="auto"/>
            </w:tcBorders>
            <w:shd w:val="clear" w:color="auto" w:fill="auto"/>
            <w:noWrap/>
            <w:vAlign w:val="bottom"/>
            <w:hideMark/>
          </w:tcPr>
          <w:p w:rsidR="001D1283" w:rsidRPr="001D1283" w:rsidRDefault="001D1283" w:rsidP="001D1283">
            <w:pPr>
              <w:jc w:val="right"/>
              <w:rPr>
                <w:rFonts w:ascii="Arial Narrow" w:hAnsi="Arial Narrow" w:cs="Arial"/>
                <w:sz w:val="16"/>
                <w:szCs w:val="16"/>
              </w:rPr>
            </w:pPr>
            <w:r>
              <w:rPr>
                <w:rFonts w:ascii="Arial Narrow" w:hAnsi="Arial Narrow"/>
                <w:sz w:val="16"/>
                <w:szCs w:val="16"/>
              </w:rPr>
              <w:t>7.081</w:t>
            </w:r>
          </w:p>
        </w:tc>
      </w:tr>
      <w:tr w:rsidR="001D1283" w:rsidRPr="001D1283" w:rsidTr="001D1283">
        <w:trPr>
          <w:trHeight w:val="283"/>
        </w:trPr>
        <w:tc>
          <w:tcPr>
            <w:tcW w:w="675" w:type="dxa"/>
            <w:tcBorders>
              <w:top w:val="nil"/>
              <w:left w:val="single" w:sz="4" w:space="0" w:color="auto"/>
              <w:bottom w:val="single" w:sz="4" w:space="0" w:color="auto"/>
              <w:right w:val="single" w:sz="4" w:space="0" w:color="auto"/>
            </w:tcBorders>
            <w:shd w:val="clear" w:color="000000" w:fill="9BC2E6"/>
            <w:noWrap/>
            <w:vAlign w:val="bottom"/>
            <w:hideMark/>
          </w:tcPr>
          <w:p w:rsidR="001D1283" w:rsidRPr="001D1283" w:rsidRDefault="001D1283" w:rsidP="001D1283">
            <w:pPr>
              <w:rPr>
                <w:rFonts w:ascii="Arial Narrow" w:hAnsi="Arial Narrow" w:cs="Arial"/>
                <w:b/>
                <w:bCs/>
                <w:sz w:val="16"/>
                <w:szCs w:val="16"/>
              </w:rPr>
            </w:pPr>
            <w:r>
              <w:rPr>
                <w:rFonts w:ascii="Arial Narrow" w:hAnsi="Arial Narrow"/>
                <w:b/>
                <w:bCs/>
                <w:sz w:val="16"/>
                <w:szCs w:val="16"/>
              </w:rPr>
              <w:t>Total</w:t>
            </w:r>
          </w:p>
        </w:tc>
        <w:tc>
          <w:tcPr>
            <w:tcW w:w="2336" w:type="dxa"/>
            <w:tcBorders>
              <w:top w:val="nil"/>
              <w:left w:val="nil"/>
              <w:bottom w:val="single" w:sz="4" w:space="0" w:color="auto"/>
              <w:right w:val="single" w:sz="4" w:space="0" w:color="auto"/>
            </w:tcBorders>
            <w:shd w:val="clear" w:color="000000" w:fill="9BC2E6"/>
            <w:noWrap/>
            <w:vAlign w:val="bottom"/>
            <w:hideMark/>
          </w:tcPr>
          <w:p w:rsidR="001D1283" w:rsidRPr="001D1283" w:rsidRDefault="001D1283" w:rsidP="001D1283">
            <w:pPr>
              <w:rPr>
                <w:rFonts w:ascii="Arial Narrow" w:hAnsi="Arial Narrow" w:cs="Arial"/>
                <w:b/>
                <w:bCs/>
                <w:sz w:val="16"/>
                <w:szCs w:val="16"/>
              </w:rPr>
            </w:pPr>
            <w:r>
              <w:rPr>
                <w:rFonts w:ascii="Arial Narrow" w:hAnsi="Arial Narrow"/>
                <w:b/>
                <w:bCs/>
                <w:sz w:val="16"/>
                <w:szCs w:val="16"/>
              </w:rPr>
              <w:t>Driftsudgifter</w:t>
            </w:r>
          </w:p>
        </w:tc>
        <w:tc>
          <w:tcPr>
            <w:tcW w:w="850" w:type="dxa"/>
            <w:tcBorders>
              <w:top w:val="nil"/>
              <w:left w:val="nil"/>
              <w:bottom w:val="single" w:sz="4" w:space="0" w:color="auto"/>
              <w:right w:val="single" w:sz="4" w:space="0" w:color="auto"/>
            </w:tcBorders>
            <w:shd w:val="clear" w:color="000000" w:fill="9BC2E6"/>
            <w:noWrap/>
            <w:vAlign w:val="bottom"/>
            <w:hideMark/>
          </w:tcPr>
          <w:p w:rsidR="001D1283" w:rsidRPr="001D1283" w:rsidRDefault="001D1283" w:rsidP="001D1283">
            <w:pPr>
              <w:jc w:val="right"/>
              <w:rPr>
                <w:rFonts w:ascii="Arial Narrow" w:hAnsi="Arial Narrow" w:cs="Arial"/>
                <w:b/>
                <w:bCs/>
                <w:color w:val="000000"/>
                <w:sz w:val="16"/>
                <w:szCs w:val="16"/>
              </w:rPr>
            </w:pPr>
            <w:r>
              <w:rPr>
                <w:rFonts w:ascii="Arial Narrow" w:hAnsi="Arial Narrow"/>
                <w:b/>
                <w:bCs/>
                <w:color w:val="000000"/>
                <w:sz w:val="16"/>
                <w:szCs w:val="16"/>
              </w:rPr>
              <w:t>770.066</w:t>
            </w:r>
          </w:p>
        </w:tc>
        <w:tc>
          <w:tcPr>
            <w:tcW w:w="850" w:type="dxa"/>
            <w:tcBorders>
              <w:top w:val="nil"/>
              <w:left w:val="nil"/>
              <w:bottom w:val="single" w:sz="4" w:space="0" w:color="auto"/>
              <w:right w:val="single" w:sz="4" w:space="0" w:color="auto"/>
            </w:tcBorders>
            <w:shd w:val="clear" w:color="000000" w:fill="9BC2E6"/>
            <w:noWrap/>
            <w:vAlign w:val="bottom"/>
            <w:hideMark/>
          </w:tcPr>
          <w:p w:rsidR="001D1283" w:rsidRPr="001D1283" w:rsidRDefault="001D1283" w:rsidP="001D1283">
            <w:pPr>
              <w:jc w:val="right"/>
              <w:rPr>
                <w:rFonts w:ascii="Arial Narrow" w:hAnsi="Arial Narrow" w:cs="Arial"/>
                <w:b/>
                <w:bCs/>
                <w:color w:val="000000"/>
                <w:sz w:val="16"/>
                <w:szCs w:val="16"/>
              </w:rPr>
            </w:pPr>
            <w:r>
              <w:rPr>
                <w:rFonts w:ascii="Arial Narrow" w:hAnsi="Arial Narrow"/>
                <w:b/>
                <w:bCs/>
                <w:color w:val="000000"/>
                <w:sz w:val="16"/>
                <w:szCs w:val="16"/>
              </w:rPr>
              <w:t>791.687</w:t>
            </w:r>
          </w:p>
        </w:tc>
        <w:tc>
          <w:tcPr>
            <w:tcW w:w="850" w:type="dxa"/>
            <w:tcBorders>
              <w:top w:val="nil"/>
              <w:left w:val="nil"/>
              <w:bottom w:val="single" w:sz="4" w:space="0" w:color="auto"/>
              <w:right w:val="single" w:sz="4" w:space="0" w:color="auto"/>
            </w:tcBorders>
            <w:shd w:val="clear" w:color="000000" w:fill="9BC2E6"/>
            <w:noWrap/>
            <w:vAlign w:val="bottom"/>
            <w:hideMark/>
          </w:tcPr>
          <w:p w:rsidR="001D1283" w:rsidRPr="001D1283" w:rsidRDefault="001D1283" w:rsidP="001D1283">
            <w:pPr>
              <w:jc w:val="right"/>
              <w:rPr>
                <w:rFonts w:ascii="Arial Narrow" w:hAnsi="Arial Narrow" w:cs="Arial"/>
                <w:b/>
                <w:bCs/>
                <w:sz w:val="16"/>
                <w:szCs w:val="16"/>
              </w:rPr>
            </w:pPr>
            <w:r>
              <w:rPr>
                <w:rFonts w:ascii="Arial Narrow" w:hAnsi="Arial Narrow"/>
                <w:b/>
                <w:bCs/>
                <w:sz w:val="16"/>
                <w:szCs w:val="16"/>
              </w:rPr>
              <w:t>796.179</w:t>
            </w:r>
          </w:p>
        </w:tc>
        <w:tc>
          <w:tcPr>
            <w:tcW w:w="850" w:type="dxa"/>
            <w:tcBorders>
              <w:top w:val="nil"/>
              <w:left w:val="nil"/>
              <w:bottom w:val="single" w:sz="4" w:space="0" w:color="auto"/>
              <w:right w:val="single" w:sz="4" w:space="0" w:color="auto"/>
            </w:tcBorders>
            <w:shd w:val="clear" w:color="000000" w:fill="9BC2E6"/>
            <w:noWrap/>
            <w:vAlign w:val="bottom"/>
            <w:hideMark/>
          </w:tcPr>
          <w:p w:rsidR="001D1283" w:rsidRPr="001D1283" w:rsidRDefault="001D1283" w:rsidP="001D1283">
            <w:pPr>
              <w:jc w:val="right"/>
              <w:rPr>
                <w:rFonts w:ascii="Arial Narrow" w:hAnsi="Arial Narrow" w:cs="Arial"/>
                <w:b/>
                <w:bCs/>
                <w:sz w:val="16"/>
                <w:szCs w:val="16"/>
              </w:rPr>
            </w:pPr>
            <w:r>
              <w:rPr>
                <w:rFonts w:ascii="Arial Narrow" w:hAnsi="Arial Narrow"/>
                <w:b/>
                <w:bCs/>
                <w:sz w:val="16"/>
                <w:szCs w:val="16"/>
              </w:rPr>
              <w:t>798.854</w:t>
            </w:r>
          </w:p>
        </w:tc>
        <w:tc>
          <w:tcPr>
            <w:tcW w:w="850" w:type="dxa"/>
            <w:tcBorders>
              <w:top w:val="nil"/>
              <w:left w:val="nil"/>
              <w:bottom w:val="single" w:sz="4" w:space="0" w:color="auto"/>
              <w:right w:val="single" w:sz="4" w:space="0" w:color="auto"/>
            </w:tcBorders>
            <w:shd w:val="clear" w:color="000000" w:fill="9BC2E6"/>
            <w:noWrap/>
            <w:vAlign w:val="bottom"/>
            <w:hideMark/>
          </w:tcPr>
          <w:p w:rsidR="001D1283" w:rsidRPr="001D1283" w:rsidRDefault="001D1283" w:rsidP="001D1283">
            <w:pPr>
              <w:jc w:val="right"/>
              <w:rPr>
                <w:rFonts w:ascii="Arial Narrow" w:hAnsi="Arial Narrow" w:cs="Arial"/>
                <w:b/>
                <w:bCs/>
                <w:sz w:val="16"/>
                <w:szCs w:val="16"/>
              </w:rPr>
            </w:pPr>
            <w:r>
              <w:rPr>
                <w:rFonts w:ascii="Arial Narrow" w:hAnsi="Arial Narrow"/>
                <w:b/>
                <w:bCs/>
                <w:sz w:val="16"/>
                <w:szCs w:val="16"/>
              </w:rPr>
              <w:t>796.974</w:t>
            </w:r>
          </w:p>
        </w:tc>
        <w:tc>
          <w:tcPr>
            <w:tcW w:w="850" w:type="dxa"/>
            <w:tcBorders>
              <w:top w:val="nil"/>
              <w:left w:val="nil"/>
              <w:bottom w:val="single" w:sz="4" w:space="0" w:color="auto"/>
              <w:right w:val="single" w:sz="4" w:space="0" w:color="auto"/>
            </w:tcBorders>
            <w:shd w:val="clear" w:color="000000" w:fill="9BC2E6"/>
            <w:noWrap/>
            <w:vAlign w:val="bottom"/>
            <w:hideMark/>
          </w:tcPr>
          <w:p w:rsidR="001D1283" w:rsidRPr="001D1283" w:rsidRDefault="001D1283" w:rsidP="001D1283">
            <w:pPr>
              <w:jc w:val="right"/>
              <w:rPr>
                <w:rFonts w:ascii="Arial Narrow" w:hAnsi="Arial Narrow" w:cs="Arial"/>
                <w:b/>
                <w:bCs/>
                <w:sz w:val="16"/>
                <w:szCs w:val="16"/>
              </w:rPr>
            </w:pPr>
            <w:r>
              <w:rPr>
                <w:rFonts w:ascii="Arial Narrow" w:hAnsi="Arial Narrow"/>
                <w:b/>
                <w:bCs/>
                <w:sz w:val="16"/>
                <w:szCs w:val="16"/>
              </w:rPr>
              <w:t>758.333</w:t>
            </w:r>
          </w:p>
        </w:tc>
      </w:tr>
      <w:tr w:rsidR="001D1283" w:rsidRPr="001D1283" w:rsidTr="001D1283">
        <w:trPr>
          <w:trHeight w:val="283"/>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1D1283" w:rsidRPr="001D1283" w:rsidRDefault="001D1283" w:rsidP="001D1283">
            <w:pPr>
              <w:rPr>
                <w:rFonts w:ascii="Arial Narrow" w:hAnsi="Arial Narrow" w:cs="Arial"/>
                <w:sz w:val="16"/>
                <w:szCs w:val="16"/>
              </w:rPr>
            </w:pPr>
            <w:r>
              <w:rPr>
                <w:rFonts w:ascii="Arial Narrow" w:hAnsi="Arial Narrow"/>
                <w:sz w:val="16"/>
                <w:szCs w:val="16"/>
              </w:rPr>
              <w:t>7</w:t>
            </w:r>
          </w:p>
        </w:tc>
        <w:tc>
          <w:tcPr>
            <w:tcW w:w="2336" w:type="dxa"/>
            <w:tcBorders>
              <w:top w:val="nil"/>
              <w:left w:val="nil"/>
              <w:bottom w:val="single" w:sz="4" w:space="0" w:color="auto"/>
              <w:right w:val="single" w:sz="4" w:space="0" w:color="auto"/>
            </w:tcBorders>
            <w:shd w:val="clear" w:color="auto" w:fill="auto"/>
            <w:noWrap/>
            <w:vAlign w:val="bottom"/>
            <w:hideMark/>
          </w:tcPr>
          <w:p w:rsidR="001D1283" w:rsidRPr="001D1283" w:rsidRDefault="001D1283" w:rsidP="001D1283">
            <w:pPr>
              <w:rPr>
                <w:rFonts w:ascii="Arial Narrow" w:hAnsi="Arial Narrow" w:cs="Arial"/>
                <w:sz w:val="16"/>
                <w:szCs w:val="16"/>
              </w:rPr>
            </w:pPr>
            <w:r>
              <w:rPr>
                <w:rFonts w:ascii="Arial Narrow" w:hAnsi="Arial Narrow"/>
                <w:sz w:val="16"/>
                <w:szCs w:val="16"/>
              </w:rPr>
              <w:t>Anlægsbevillinger</w:t>
            </w:r>
          </w:p>
        </w:tc>
        <w:tc>
          <w:tcPr>
            <w:tcW w:w="850" w:type="dxa"/>
            <w:tcBorders>
              <w:top w:val="nil"/>
              <w:left w:val="nil"/>
              <w:bottom w:val="single" w:sz="4" w:space="0" w:color="auto"/>
              <w:right w:val="single" w:sz="4" w:space="0" w:color="auto"/>
            </w:tcBorders>
            <w:shd w:val="clear" w:color="auto" w:fill="auto"/>
            <w:noWrap/>
            <w:vAlign w:val="bottom"/>
            <w:hideMark/>
          </w:tcPr>
          <w:p w:rsidR="001D1283" w:rsidRPr="001D1283" w:rsidRDefault="001D1283" w:rsidP="001D1283">
            <w:pPr>
              <w:jc w:val="right"/>
              <w:rPr>
                <w:rFonts w:ascii="Arial Narrow" w:hAnsi="Arial Narrow" w:cs="Arial"/>
                <w:color w:val="000000"/>
                <w:sz w:val="16"/>
                <w:szCs w:val="16"/>
              </w:rPr>
            </w:pPr>
            <w:r>
              <w:rPr>
                <w:rFonts w:ascii="Arial Narrow" w:hAnsi="Arial Narrow"/>
                <w:color w:val="000000"/>
                <w:sz w:val="16"/>
                <w:szCs w:val="16"/>
              </w:rPr>
              <w:t>81.638</w:t>
            </w:r>
          </w:p>
        </w:tc>
        <w:tc>
          <w:tcPr>
            <w:tcW w:w="850" w:type="dxa"/>
            <w:tcBorders>
              <w:top w:val="nil"/>
              <w:left w:val="nil"/>
              <w:bottom w:val="single" w:sz="4" w:space="0" w:color="auto"/>
              <w:right w:val="single" w:sz="4" w:space="0" w:color="auto"/>
            </w:tcBorders>
            <w:shd w:val="clear" w:color="auto" w:fill="auto"/>
            <w:noWrap/>
            <w:vAlign w:val="bottom"/>
            <w:hideMark/>
          </w:tcPr>
          <w:p w:rsidR="001D1283" w:rsidRPr="001D1283" w:rsidRDefault="001D1283" w:rsidP="001D1283">
            <w:pPr>
              <w:jc w:val="right"/>
              <w:rPr>
                <w:rFonts w:ascii="Arial Narrow" w:hAnsi="Arial Narrow" w:cs="Arial"/>
                <w:color w:val="000000"/>
                <w:sz w:val="16"/>
                <w:szCs w:val="16"/>
              </w:rPr>
            </w:pPr>
            <w:r>
              <w:rPr>
                <w:rFonts w:ascii="Arial Narrow" w:hAnsi="Arial Narrow"/>
                <w:color w:val="000000"/>
                <w:sz w:val="16"/>
                <w:szCs w:val="16"/>
              </w:rPr>
              <w:t>82.110</w:t>
            </w:r>
          </w:p>
        </w:tc>
        <w:tc>
          <w:tcPr>
            <w:tcW w:w="850" w:type="dxa"/>
            <w:tcBorders>
              <w:top w:val="nil"/>
              <w:left w:val="nil"/>
              <w:bottom w:val="single" w:sz="4" w:space="0" w:color="auto"/>
              <w:right w:val="single" w:sz="4" w:space="0" w:color="auto"/>
            </w:tcBorders>
            <w:shd w:val="clear" w:color="auto" w:fill="auto"/>
            <w:noWrap/>
            <w:vAlign w:val="bottom"/>
            <w:hideMark/>
          </w:tcPr>
          <w:p w:rsidR="001D1283" w:rsidRPr="001D1283" w:rsidRDefault="001D1283" w:rsidP="001D1283">
            <w:pPr>
              <w:jc w:val="right"/>
              <w:rPr>
                <w:rFonts w:ascii="Arial Narrow" w:hAnsi="Arial Narrow" w:cs="Arial"/>
                <w:sz w:val="16"/>
                <w:szCs w:val="16"/>
              </w:rPr>
            </w:pPr>
            <w:r>
              <w:rPr>
                <w:rFonts w:ascii="Arial Narrow" w:hAnsi="Arial Narrow"/>
                <w:sz w:val="16"/>
                <w:szCs w:val="16"/>
              </w:rPr>
              <w:t>82.110</w:t>
            </w:r>
          </w:p>
        </w:tc>
        <w:tc>
          <w:tcPr>
            <w:tcW w:w="850" w:type="dxa"/>
            <w:tcBorders>
              <w:top w:val="nil"/>
              <w:left w:val="nil"/>
              <w:bottom w:val="single" w:sz="4" w:space="0" w:color="auto"/>
              <w:right w:val="single" w:sz="4" w:space="0" w:color="auto"/>
            </w:tcBorders>
            <w:shd w:val="clear" w:color="auto" w:fill="auto"/>
            <w:noWrap/>
            <w:vAlign w:val="bottom"/>
            <w:hideMark/>
          </w:tcPr>
          <w:p w:rsidR="001D1283" w:rsidRPr="001D1283" w:rsidRDefault="001D1283" w:rsidP="001D1283">
            <w:pPr>
              <w:jc w:val="right"/>
              <w:rPr>
                <w:rFonts w:ascii="Arial Narrow" w:hAnsi="Arial Narrow" w:cs="Arial"/>
                <w:sz w:val="16"/>
                <w:szCs w:val="16"/>
              </w:rPr>
            </w:pPr>
            <w:r>
              <w:rPr>
                <w:rFonts w:ascii="Arial Narrow" w:hAnsi="Arial Narrow"/>
                <w:sz w:val="16"/>
                <w:szCs w:val="16"/>
              </w:rPr>
              <w:t>97.833</w:t>
            </w:r>
          </w:p>
        </w:tc>
        <w:tc>
          <w:tcPr>
            <w:tcW w:w="850" w:type="dxa"/>
            <w:tcBorders>
              <w:top w:val="nil"/>
              <w:left w:val="nil"/>
              <w:bottom w:val="single" w:sz="4" w:space="0" w:color="auto"/>
              <w:right w:val="single" w:sz="4" w:space="0" w:color="auto"/>
            </w:tcBorders>
            <w:shd w:val="clear" w:color="auto" w:fill="auto"/>
            <w:noWrap/>
            <w:vAlign w:val="bottom"/>
            <w:hideMark/>
          </w:tcPr>
          <w:p w:rsidR="001D1283" w:rsidRPr="001D1283" w:rsidRDefault="001D1283" w:rsidP="001D1283">
            <w:pPr>
              <w:jc w:val="right"/>
              <w:rPr>
                <w:rFonts w:ascii="Arial Narrow" w:hAnsi="Arial Narrow" w:cs="Arial"/>
                <w:sz w:val="16"/>
                <w:szCs w:val="16"/>
              </w:rPr>
            </w:pPr>
            <w:r>
              <w:rPr>
                <w:rFonts w:ascii="Arial Narrow" w:hAnsi="Arial Narrow"/>
                <w:sz w:val="16"/>
                <w:szCs w:val="16"/>
              </w:rPr>
              <w:t>97.833</w:t>
            </w:r>
          </w:p>
        </w:tc>
        <w:tc>
          <w:tcPr>
            <w:tcW w:w="850" w:type="dxa"/>
            <w:tcBorders>
              <w:top w:val="nil"/>
              <w:left w:val="nil"/>
              <w:bottom w:val="single" w:sz="4" w:space="0" w:color="auto"/>
              <w:right w:val="single" w:sz="4" w:space="0" w:color="auto"/>
            </w:tcBorders>
            <w:shd w:val="clear" w:color="auto" w:fill="auto"/>
            <w:noWrap/>
            <w:vAlign w:val="bottom"/>
            <w:hideMark/>
          </w:tcPr>
          <w:p w:rsidR="001D1283" w:rsidRPr="001D1283" w:rsidRDefault="001D1283" w:rsidP="001D1283">
            <w:pPr>
              <w:jc w:val="right"/>
              <w:rPr>
                <w:rFonts w:ascii="Arial Narrow" w:hAnsi="Arial Narrow" w:cs="Arial"/>
                <w:sz w:val="16"/>
                <w:szCs w:val="16"/>
              </w:rPr>
            </w:pPr>
            <w:r>
              <w:rPr>
                <w:rFonts w:ascii="Arial Narrow" w:hAnsi="Arial Narrow"/>
                <w:sz w:val="16"/>
                <w:szCs w:val="16"/>
              </w:rPr>
              <w:t>88.960</w:t>
            </w:r>
          </w:p>
        </w:tc>
      </w:tr>
      <w:tr w:rsidR="001D1283" w:rsidRPr="001D1283" w:rsidTr="001D1283">
        <w:trPr>
          <w:trHeight w:val="283"/>
        </w:trPr>
        <w:tc>
          <w:tcPr>
            <w:tcW w:w="675" w:type="dxa"/>
            <w:tcBorders>
              <w:top w:val="nil"/>
              <w:left w:val="single" w:sz="4" w:space="0" w:color="auto"/>
              <w:bottom w:val="single" w:sz="4" w:space="0" w:color="auto"/>
              <w:right w:val="single" w:sz="4" w:space="0" w:color="auto"/>
            </w:tcBorders>
            <w:shd w:val="clear" w:color="000000" w:fill="9BC2E6"/>
            <w:noWrap/>
            <w:vAlign w:val="bottom"/>
            <w:hideMark/>
          </w:tcPr>
          <w:p w:rsidR="001D1283" w:rsidRPr="001D1283" w:rsidRDefault="001D1283" w:rsidP="001D1283">
            <w:pPr>
              <w:rPr>
                <w:rFonts w:ascii="Arial Narrow" w:hAnsi="Arial Narrow" w:cs="Arial"/>
                <w:b/>
                <w:bCs/>
                <w:sz w:val="16"/>
                <w:szCs w:val="16"/>
              </w:rPr>
            </w:pPr>
            <w:r>
              <w:rPr>
                <w:rFonts w:ascii="Arial Narrow" w:hAnsi="Arial Narrow"/>
                <w:b/>
                <w:bCs/>
                <w:sz w:val="16"/>
                <w:szCs w:val="16"/>
              </w:rPr>
              <w:t>Total</w:t>
            </w:r>
          </w:p>
        </w:tc>
        <w:tc>
          <w:tcPr>
            <w:tcW w:w="2336" w:type="dxa"/>
            <w:tcBorders>
              <w:top w:val="nil"/>
              <w:left w:val="nil"/>
              <w:bottom w:val="single" w:sz="4" w:space="0" w:color="auto"/>
              <w:right w:val="single" w:sz="4" w:space="0" w:color="auto"/>
            </w:tcBorders>
            <w:shd w:val="clear" w:color="000000" w:fill="9BC2E6"/>
            <w:noWrap/>
            <w:vAlign w:val="bottom"/>
            <w:hideMark/>
          </w:tcPr>
          <w:p w:rsidR="001D1283" w:rsidRPr="001D1283" w:rsidRDefault="001D1283" w:rsidP="001D1283">
            <w:pPr>
              <w:rPr>
                <w:rFonts w:ascii="Arial Narrow" w:hAnsi="Arial Narrow" w:cs="Arial"/>
                <w:b/>
                <w:bCs/>
                <w:sz w:val="16"/>
                <w:szCs w:val="16"/>
              </w:rPr>
            </w:pPr>
            <w:r>
              <w:rPr>
                <w:rFonts w:ascii="Arial Narrow" w:hAnsi="Arial Narrow"/>
                <w:b/>
                <w:bCs/>
                <w:sz w:val="16"/>
                <w:szCs w:val="16"/>
              </w:rPr>
              <w:t>Drifts- og anlægsudgifter</w:t>
            </w:r>
          </w:p>
        </w:tc>
        <w:tc>
          <w:tcPr>
            <w:tcW w:w="850" w:type="dxa"/>
            <w:tcBorders>
              <w:top w:val="nil"/>
              <w:left w:val="nil"/>
              <w:bottom w:val="single" w:sz="4" w:space="0" w:color="auto"/>
              <w:right w:val="single" w:sz="4" w:space="0" w:color="auto"/>
            </w:tcBorders>
            <w:shd w:val="clear" w:color="000000" w:fill="9BC2E6"/>
            <w:noWrap/>
            <w:vAlign w:val="bottom"/>
            <w:hideMark/>
          </w:tcPr>
          <w:p w:rsidR="001D1283" w:rsidRPr="001D1283" w:rsidRDefault="001D1283" w:rsidP="001D1283">
            <w:pPr>
              <w:jc w:val="right"/>
              <w:rPr>
                <w:rFonts w:ascii="Arial Narrow" w:hAnsi="Arial Narrow" w:cs="Arial"/>
                <w:b/>
                <w:bCs/>
                <w:color w:val="000000"/>
                <w:sz w:val="16"/>
                <w:szCs w:val="16"/>
              </w:rPr>
            </w:pPr>
            <w:r>
              <w:rPr>
                <w:rFonts w:ascii="Arial Narrow" w:hAnsi="Arial Narrow"/>
                <w:b/>
                <w:bCs/>
                <w:color w:val="000000"/>
                <w:sz w:val="16"/>
                <w:szCs w:val="16"/>
              </w:rPr>
              <w:t>851.704</w:t>
            </w:r>
          </w:p>
        </w:tc>
        <w:tc>
          <w:tcPr>
            <w:tcW w:w="850" w:type="dxa"/>
            <w:tcBorders>
              <w:top w:val="nil"/>
              <w:left w:val="nil"/>
              <w:bottom w:val="single" w:sz="4" w:space="0" w:color="auto"/>
              <w:right w:val="single" w:sz="4" w:space="0" w:color="auto"/>
            </w:tcBorders>
            <w:shd w:val="clear" w:color="000000" w:fill="9BC2E6"/>
            <w:noWrap/>
            <w:vAlign w:val="bottom"/>
            <w:hideMark/>
          </w:tcPr>
          <w:p w:rsidR="001D1283" w:rsidRPr="001D1283" w:rsidRDefault="001D1283" w:rsidP="001D1283">
            <w:pPr>
              <w:jc w:val="right"/>
              <w:rPr>
                <w:rFonts w:ascii="Arial Narrow" w:hAnsi="Arial Narrow" w:cs="Arial"/>
                <w:b/>
                <w:bCs/>
                <w:color w:val="000000"/>
                <w:sz w:val="16"/>
                <w:szCs w:val="16"/>
              </w:rPr>
            </w:pPr>
            <w:r>
              <w:rPr>
                <w:rFonts w:ascii="Arial Narrow" w:hAnsi="Arial Narrow"/>
                <w:b/>
                <w:bCs/>
                <w:color w:val="000000"/>
                <w:sz w:val="16"/>
                <w:szCs w:val="16"/>
              </w:rPr>
              <w:t>873.797</w:t>
            </w:r>
          </w:p>
        </w:tc>
        <w:tc>
          <w:tcPr>
            <w:tcW w:w="850" w:type="dxa"/>
            <w:tcBorders>
              <w:top w:val="nil"/>
              <w:left w:val="nil"/>
              <w:bottom w:val="single" w:sz="4" w:space="0" w:color="auto"/>
              <w:right w:val="single" w:sz="4" w:space="0" w:color="auto"/>
            </w:tcBorders>
            <w:shd w:val="clear" w:color="000000" w:fill="9BC2E6"/>
            <w:noWrap/>
            <w:vAlign w:val="bottom"/>
            <w:hideMark/>
          </w:tcPr>
          <w:p w:rsidR="001D1283" w:rsidRPr="001D1283" w:rsidRDefault="001D1283" w:rsidP="001D1283">
            <w:pPr>
              <w:jc w:val="right"/>
              <w:rPr>
                <w:rFonts w:ascii="Arial Narrow" w:hAnsi="Arial Narrow" w:cs="Arial"/>
                <w:b/>
                <w:bCs/>
                <w:sz w:val="16"/>
                <w:szCs w:val="16"/>
              </w:rPr>
            </w:pPr>
            <w:r>
              <w:rPr>
                <w:rFonts w:ascii="Arial Narrow" w:hAnsi="Arial Narrow"/>
                <w:b/>
                <w:bCs/>
                <w:sz w:val="16"/>
                <w:szCs w:val="16"/>
              </w:rPr>
              <w:t>878.289</w:t>
            </w:r>
          </w:p>
        </w:tc>
        <w:tc>
          <w:tcPr>
            <w:tcW w:w="850" w:type="dxa"/>
            <w:tcBorders>
              <w:top w:val="nil"/>
              <w:left w:val="nil"/>
              <w:bottom w:val="single" w:sz="4" w:space="0" w:color="auto"/>
              <w:right w:val="single" w:sz="4" w:space="0" w:color="auto"/>
            </w:tcBorders>
            <w:shd w:val="clear" w:color="000000" w:fill="9BC2E6"/>
            <w:noWrap/>
            <w:vAlign w:val="bottom"/>
            <w:hideMark/>
          </w:tcPr>
          <w:p w:rsidR="001D1283" w:rsidRPr="001D1283" w:rsidRDefault="001D1283" w:rsidP="001D1283">
            <w:pPr>
              <w:jc w:val="right"/>
              <w:rPr>
                <w:rFonts w:ascii="Arial Narrow" w:hAnsi="Arial Narrow" w:cs="Arial"/>
                <w:b/>
                <w:bCs/>
                <w:sz w:val="16"/>
                <w:szCs w:val="16"/>
              </w:rPr>
            </w:pPr>
            <w:r>
              <w:rPr>
                <w:rFonts w:ascii="Arial Narrow" w:hAnsi="Arial Narrow"/>
                <w:b/>
                <w:bCs/>
                <w:sz w:val="16"/>
                <w:szCs w:val="16"/>
              </w:rPr>
              <w:t>896.687</w:t>
            </w:r>
          </w:p>
        </w:tc>
        <w:tc>
          <w:tcPr>
            <w:tcW w:w="850" w:type="dxa"/>
            <w:tcBorders>
              <w:top w:val="nil"/>
              <w:left w:val="nil"/>
              <w:bottom w:val="single" w:sz="4" w:space="0" w:color="auto"/>
              <w:right w:val="single" w:sz="4" w:space="0" w:color="auto"/>
            </w:tcBorders>
            <w:shd w:val="clear" w:color="000000" w:fill="9BC2E6"/>
            <w:noWrap/>
            <w:vAlign w:val="bottom"/>
            <w:hideMark/>
          </w:tcPr>
          <w:p w:rsidR="001D1283" w:rsidRPr="001D1283" w:rsidRDefault="001D1283" w:rsidP="001D1283">
            <w:pPr>
              <w:jc w:val="right"/>
              <w:rPr>
                <w:rFonts w:ascii="Arial Narrow" w:hAnsi="Arial Narrow" w:cs="Arial"/>
                <w:b/>
                <w:bCs/>
                <w:sz w:val="16"/>
                <w:szCs w:val="16"/>
              </w:rPr>
            </w:pPr>
            <w:r>
              <w:rPr>
                <w:rFonts w:ascii="Arial Narrow" w:hAnsi="Arial Narrow"/>
                <w:b/>
                <w:bCs/>
                <w:sz w:val="16"/>
                <w:szCs w:val="16"/>
              </w:rPr>
              <w:t>894.807</w:t>
            </w:r>
          </w:p>
        </w:tc>
        <w:tc>
          <w:tcPr>
            <w:tcW w:w="850" w:type="dxa"/>
            <w:tcBorders>
              <w:top w:val="nil"/>
              <w:left w:val="nil"/>
              <w:bottom w:val="single" w:sz="4" w:space="0" w:color="auto"/>
              <w:right w:val="single" w:sz="4" w:space="0" w:color="auto"/>
            </w:tcBorders>
            <w:shd w:val="clear" w:color="000000" w:fill="9BC2E6"/>
            <w:noWrap/>
            <w:vAlign w:val="bottom"/>
            <w:hideMark/>
          </w:tcPr>
          <w:p w:rsidR="001D1283" w:rsidRPr="001D1283" w:rsidRDefault="001D1283" w:rsidP="001D1283">
            <w:pPr>
              <w:jc w:val="right"/>
              <w:rPr>
                <w:rFonts w:ascii="Arial Narrow" w:hAnsi="Arial Narrow" w:cs="Arial"/>
                <w:b/>
                <w:bCs/>
                <w:sz w:val="16"/>
                <w:szCs w:val="16"/>
              </w:rPr>
            </w:pPr>
            <w:r>
              <w:rPr>
                <w:rFonts w:ascii="Arial Narrow" w:hAnsi="Arial Narrow"/>
                <w:b/>
                <w:bCs/>
                <w:sz w:val="16"/>
                <w:szCs w:val="16"/>
              </w:rPr>
              <w:t>847.293</w:t>
            </w:r>
          </w:p>
        </w:tc>
      </w:tr>
      <w:tr w:rsidR="001D1283" w:rsidRPr="001D1283" w:rsidTr="001D1283">
        <w:trPr>
          <w:trHeight w:val="283"/>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1D1283" w:rsidRPr="001D1283" w:rsidRDefault="001D1283" w:rsidP="001D1283">
            <w:pPr>
              <w:rPr>
                <w:rFonts w:ascii="Arial Narrow" w:hAnsi="Arial Narrow" w:cs="Arial"/>
                <w:sz w:val="16"/>
                <w:szCs w:val="16"/>
              </w:rPr>
            </w:pPr>
            <w:r>
              <w:rPr>
                <w:rFonts w:ascii="Arial Narrow" w:hAnsi="Arial Narrow"/>
                <w:sz w:val="16"/>
                <w:szCs w:val="16"/>
              </w:rPr>
              <w:t>8</w:t>
            </w:r>
          </w:p>
        </w:tc>
        <w:tc>
          <w:tcPr>
            <w:tcW w:w="2336" w:type="dxa"/>
            <w:tcBorders>
              <w:top w:val="nil"/>
              <w:left w:val="nil"/>
              <w:bottom w:val="single" w:sz="4" w:space="0" w:color="auto"/>
              <w:right w:val="single" w:sz="4" w:space="0" w:color="auto"/>
            </w:tcBorders>
            <w:shd w:val="clear" w:color="auto" w:fill="auto"/>
            <w:noWrap/>
            <w:vAlign w:val="bottom"/>
            <w:hideMark/>
          </w:tcPr>
          <w:p w:rsidR="001D1283" w:rsidRPr="001D1283" w:rsidRDefault="001D1283" w:rsidP="001D1283">
            <w:pPr>
              <w:rPr>
                <w:rFonts w:ascii="Arial Narrow" w:hAnsi="Arial Narrow" w:cs="Arial"/>
                <w:sz w:val="16"/>
                <w:szCs w:val="16"/>
              </w:rPr>
            </w:pPr>
            <w:r>
              <w:rPr>
                <w:rFonts w:ascii="Arial Narrow" w:hAnsi="Arial Narrow"/>
                <w:sz w:val="16"/>
                <w:szCs w:val="16"/>
              </w:rPr>
              <w:t>Indkomster</w:t>
            </w:r>
          </w:p>
        </w:tc>
        <w:tc>
          <w:tcPr>
            <w:tcW w:w="850" w:type="dxa"/>
            <w:tcBorders>
              <w:top w:val="nil"/>
              <w:left w:val="nil"/>
              <w:bottom w:val="single" w:sz="4" w:space="0" w:color="auto"/>
              <w:right w:val="single" w:sz="4" w:space="0" w:color="auto"/>
            </w:tcBorders>
            <w:shd w:val="clear" w:color="auto" w:fill="auto"/>
            <w:noWrap/>
            <w:vAlign w:val="bottom"/>
            <w:hideMark/>
          </w:tcPr>
          <w:p w:rsidR="001D1283" w:rsidRPr="001D1283" w:rsidRDefault="001D1283" w:rsidP="001D1283">
            <w:pPr>
              <w:jc w:val="right"/>
              <w:rPr>
                <w:rFonts w:ascii="Arial Narrow" w:hAnsi="Arial Narrow" w:cs="Arial"/>
                <w:color w:val="000000"/>
                <w:sz w:val="16"/>
                <w:szCs w:val="16"/>
              </w:rPr>
            </w:pPr>
            <w:r>
              <w:rPr>
                <w:rFonts w:ascii="Arial Narrow" w:hAnsi="Arial Narrow"/>
                <w:color w:val="000000"/>
                <w:sz w:val="16"/>
                <w:szCs w:val="16"/>
              </w:rPr>
              <w:t>-876.670</w:t>
            </w:r>
          </w:p>
        </w:tc>
        <w:tc>
          <w:tcPr>
            <w:tcW w:w="850" w:type="dxa"/>
            <w:tcBorders>
              <w:top w:val="nil"/>
              <w:left w:val="nil"/>
              <w:bottom w:val="single" w:sz="4" w:space="0" w:color="auto"/>
              <w:right w:val="single" w:sz="4" w:space="0" w:color="auto"/>
            </w:tcBorders>
            <w:shd w:val="clear" w:color="auto" w:fill="auto"/>
            <w:noWrap/>
            <w:vAlign w:val="bottom"/>
            <w:hideMark/>
          </w:tcPr>
          <w:p w:rsidR="001D1283" w:rsidRPr="001D1283" w:rsidRDefault="001D1283" w:rsidP="001D1283">
            <w:pPr>
              <w:jc w:val="right"/>
              <w:rPr>
                <w:rFonts w:ascii="Arial Narrow" w:hAnsi="Arial Narrow" w:cs="Arial"/>
                <w:color w:val="000000"/>
                <w:sz w:val="16"/>
                <w:szCs w:val="16"/>
              </w:rPr>
            </w:pPr>
            <w:r>
              <w:rPr>
                <w:rFonts w:ascii="Arial Narrow" w:hAnsi="Arial Narrow"/>
                <w:color w:val="000000"/>
                <w:sz w:val="16"/>
                <w:szCs w:val="16"/>
              </w:rPr>
              <w:t>-887.409</w:t>
            </w:r>
          </w:p>
        </w:tc>
        <w:tc>
          <w:tcPr>
            <w:tcW w:w="850" w:type="dxa"/>
            <w:tcBorders>
              <w:top w:val="nil"/>
              <w:left w:val="nil"/>
              <w:bottom w:val="single" w:sz="4" w:space="0" w:color="auto"/>
              <w:right w:val="single" w:sz="4" w:space="0" w:color="auto"/>
            </w:tcBorders>
            <w:shd w:val="clear" w:color="auto" w:fill="auto"/>
            <w:noWrap/>
            <w:vAlign w:val="bottom"/>
            <w:hideMark/>
          </w:tcPr>
          <w:p w:rsidR="001D1283" w:rsidRPr="001D1283" w:rsidRDefault="001D1283" w:rsidP="001D1283">
            <w:pPr>
              <w:jc w:val="right"/>
              <w:rPr>
                <w:rFonts w:ascii="Arial Narrow" w:hAnsi="Arial Narrow" w:cs="Arial"/>
                <w:sz w:val="16"/>
                <w:szCs w:val="16"/>
              </w:rPr>
            </w:pPr>
            <w:r>
              <w:rPr>
                <w:rFonts w:ascii="Arial Narrow" w:hAnsi="Arial Narrow"/>
                <w:sz w:val="16"/>
                <w:szCs w:val="16"/>
              </w:rPr>
              <w:t>-885.234</w:t>
            </w:r>
          </w:p>
        </w:tc>
        <w:tc>
          <w:tcPr>
            <w:tcW w:w="850" w:type="dxa"/>
            <w:tcBorders>
              <w:top w:val="nil"/>
              <w:left w:val="nil"/>
              <w:bottom w:val="single" w:sz="4" w:space="0" w:color="auto"/>
              <w:right w:val="single" w:sz="4" w:space="0" w:color="auto"/>
            </w:tcBorders>
            <w:shd w:val="clear" w:color="auto" w:fill="auto"/>
            <w:noWrap/>
            <w:vAlign w:val="bottom"/>
            <w:hideMark/>
          </w:tcPr>
          <w:p w:rsidR="001D1283" w:rsidRPr="001D1283" w:rsidRDefault="001D1283" w:rsidP="001D1283">
            <w:pPr>
              <w:jc w:val="right"/>
              <w:rPr>
                <w:rFonts w:ascii="Arial Narrow" w:hAnsi="Arial Narrow" w:cs="Arial"/>
                <w:sz w:val="16"/>
                <w:szCs w:val="16"/>
              </w:rPr>
            </w:pPr>
            <w:r>
              <w:rPr>
                <w:rFonts w:ascii="Arial Narrow" w:hAnsi="Arial Narrow"/>
                <w:sz w:val="16"/>
                <w:szCs w:val="16"/>
              </w:rPr>
              <w:t>-903.144</w:t>
            </w:r>
          </w:p>
        </w:tc>
        <w:tc>
          <w:tcPr>
            <w:tcW w:w="850" w:type="dxa"/>
            <w:tcBorders>
              <w:top w:val="nil"/>
              <w:left w:val="nil"/>
              <w:bottom w:val="single" w:sz="4" w:space="0" w:color="auto"/>
              <w:right w:val="single" w:sz="4" w:space="0" w:color="auto"/>
            </w:tcBorders>
            <w:shd w:val="clear" w:color="auto" w:fill="auto"/>
            <w:noWrap/>
            <w:vAlign w:val="bottom"/>
            <w:hideMark/>
          </w:tcPr>
          <w:p w:rsidR="001D1283" w:rsidRPr="001D1283" w:rsidRDefault="001D1283" w:rsidP="001D1283">
            <w:pPr>
              <w:jc w:val="right"/>
              <w:rPr>
                <w:rFonts w:ascii="Arial Narrow" w:hAnsi="Arial Narrow" w:cs="Arial"/>
                <w:sz w:val="16"/>
                <w:szCs w:val="16"/>
              </w:rPr>
            </w:pPr>
            <w:r>
              <w:rPr>
                <w:rFonts w:ascii="Arial Narrow" w:hAnsi="Arial Narrow"/>
                <w:sz w:val="16"/>
                <w:szCs w:val="16"/>
              </w:rPr>
              <w:t>-911.344</w:t>
            </w:r>
          </w:p>
        </w:tc>
        <w:tc>
          <w:tcPr>
            <w:tcW w:w="850" w:type="dxa"/>
            <w:tcBorders>
              <w:top w:val="nil"/>
              <w:left w:val="nil"/>
              <w:bottom w:val="single" w:sz="4" w:space="0" w:color="auto"/>
              <w:right w:val="single" w:sz="4" w:space="0" w:color="auto"/>
            </w:tcBorders>
            <w:shd w:val="clear" w:color="auto" w:fill="auto"/>
            <w:noWrap/>
            <w:vAlign w:val="bottom"/>
            <w:hideMark/>
          </w:tcPr>
          <w:p w:rsidR="001D1283" w:rsidRPr="001D1283" w:rsidRDefault="001D1283" w:rsidP="001D1283">
            <w:pPr>
              <w:jc w:val="right"/>
              <w:rPr>
                <w:rFonts w:ascii="Arial Narrow" w:hAnsi="Arial Narrow" w:cs="Arial"/>
                <w:sz w:val="16"/>
                <w:szCs w:val="16"/>
              </w:rPr>
            </w:pPr>
            <w:r>
              <w:rPr>
                <w:rFonts w:ascii="Arial Narrow" w:hAnsi="Arial Narrow"/>
                <w:sz w:val="16"/>
                <w:szCs w:val="16"/>
              </w:rPr>
              <w:t>-860.573</w:t>
            </w:r>
          </w:p>
        </w:tc>
      </w:tr>
      <w:tr w:rsidR="001D1283" w:rsidRPr="001D1283" w:rsidTr="001D1283">
        <w:trPr>
          <w:trHeight w:val="283"/>
        </w:trPr>
        <w:tc>
          <w:tcPr>
            <w:tcW w:w="675" w:type="dxa"/>
            <w:tcBorders>
              <w:top w:val="nil"/>
              <w:left w:val="single" w:sz="4" w:space="0" w:color="auto"/>
              <w:bottom w:val="single" w:sz="4" w:space="0" w:color="auto"/>
              <w:right w:val="single" w:sz="4" w:space="0" w:color="auto"/>
            </w:tcBorders>
            <w:shd w:val="clear" w:color="000000" w:fill="9BC2E6"/>
            <w:noWrap/>
            <w:vAlign w:val="bottom"/>
            <w:hideMark/>
          </w:tcPr>
          <w:p w:rsidR="001D1283" w:rsidRPr="001D1283" w:rsidRDefault="001D1283" w:rsidP="001D1283">
            <w:pPr>
              <w:rPr>
                <w:rFonts w:ascii="Arial Narrow" w:hAnsi="Arial Narrow" w:cs="Arial"/>
                <w:b/>
                <w:bCs/>
                <w:sz w:val="16"/>
                <w:szCs w:val="16"/>
              </w:rPr>
            </w:pPr>
            <w:r>
              <w:rPr>
                <w:rFonts w:ascii="Arial Narrow" w:hAnsi="Arial Narrow"/>
                <w:b/>
                <w:bCs/>
                <w:sz w:val="16"/>
                <w:szCs w:val="16"/>
              </w:rPr>
              <w:t>Total</w:t>
            </w:r>
          </w:p>
        </w:tc>
        <w:tc>
          <w:tcPr>
            <w:tcW w:w="2336" w:type="dxa"/>
            <w:tcBorders>
              <w:top w:val="nil"/>
              <w:left w:val="nil"/>
              <w:bottom w:val="single" w:sz="4" w:space="0" w:color="auto"/>
              <w:right w:val="single" w:sz="4" w:space="0" w:color="auto"/>
            </w:tcBorders>
            <w:shd w:val="clear" w:color="000000" w:fill="9BC2E6"/>
            <w:noWrap/>
            <w:vAlign w:val="bottom"/>
            <w:hideMark/>
          </w:tcPr>
          <w:p w:rsidR="001D1283" w:rsidRPr="001D1283" w:rsidRDefault="001D1283" w:rsidP="001D1283">
            <w:pPr>
              <w:rPr>
                <w:rFonts w:ascii="Arial Narrow" w:hAnsi="Arial Narrow" w:cs="Arial"/>
                <w:b/>
                <w:bCs/>
                <w:sz w:val="16"/>
                <w:szCs w:val="16"/>
              </w:rPr>
            </w:pPr>
            <w:r>
              <w:rPr>
                <w:rFonts w:ascii="Arial Narrow" w:hAnsi="Arial Narrow"/>
                <w:b/>
                <w:bCs/>
                <w:sz w:val="16"/>
                <w:szCs w:val="16"/>
              </w:rPr>
              <w:t>Total før pengestrøm</w:t>
            </w:r>
          </w:p>
        </w:tc>
        <w:tc>
          <w:tcPr>
            <w:tcW w:w="850" w:type="dxa"/>
            <w:tcBorders>
              <w:top w:val="nil"/>
              <w:left w:val="nil"/>
              <w:bottom w:val="single" w:sz="4" w:space="0" w:color="auto"/>
              <w:right w:val="single" w:sz="4" w:space="0" w:color="auto"/>
            </w:tcBorders>
            <w:shd w:val="clear" w:color="000000" w:fill="9BC2E6"/>
            <w:noWrap/>
            <w:vAlign w:val="bottom"/>
            <w:hideMark/>
          </w:tcPr>
          <w:p w:rsidR="001D1283" w:rsidRPr="001D1283" w:rsidRDefault="001D1283" w:rsidP="001D1283">
            <w:pPr>
              <w:jc w:val="right"/>
              <w:rPr>
                <w:rFonts w:ascii="Arial Narrow" w:hAnsi="Arial Narrow" w:cs="Arial"/>
                <w:b/>
                <w:bCs/>
                <w:color w:val="000000"/>
                <w:sz w:val="16"/>
                <w:szCs w:val="16"/>
              </w:rPr>
            </w:pPr>
            <w:r>
              <w:rPr>
                <w:rFonts w:ascii="Arial Narrow" w:hAnsi="Arial Narrow"/>
                <w:b/>
                <w:bCs/>
                <w:color w:val="000000"/>
                <w:sz w:val="16"/>
                <w:szCs w:val="16"/>
              </w:rPr>
              <w:t>-24.966</w:t>
            </w:r>
          </w:p>
        </w:tc>
        <w:tc>
          <w:tcPr>
            <w:tcW w:w="850" w:type="dxa"/>
            <w:tcBorders>
              <w:top w:val="nil"/>
              <w:left w:val="nil"/>
              <w:bottom w:val="single" w:sz="4" w:space="0" w:color="auto"/>
              <w:right w:val="single" w:sz="4" w:space="0" w:color="auto"/>
            </w:tcBorders>
            <w:shd w:val="clear" w:color="000000" w:fill="9BC2E6"/>
            <w:noWrap/>
            <w:vAlign w:val="bottom"/>
            <w:hideMark/>
          </w:tcPr>
          <w:p w:rsidR="001D1283" w:rsidRPr="001D1283" w:rsidRDefault="001D1283" w:rsidP="001D1283">
            <w:pPr>
              <w:jc w:val="right"/>
              <w:rPr>
                <w:rFonts w:ascii="Arial Narrow" w:hAnsi="Arial Narrow" w:cs="Arial"/>
                <w:b/>
                <w:bCs/>
                <w:color w:val="000000"/>
                <w:sz w:val="16"/>
                <w:szCs w:val="16"/>
              </w:rPr>
            </w:pPr>
            <w:r>
              <w:rPr>
                <w:rFonts w:ascii="Arial Narrow" w:hAnsi="Arial Narrow"/>
                <w:b/>
                <w:bCs/>
                <w:color w:val="000000"/>
                <w:sz w:val="16"/>
                <w:szCs w:val="16"/>
              </w:rPr>
              <w:t>-13.612</w:t>
            </w:r>
          </w:p>
        </w:tc>
        <w:tc>
          <w:tcPr>
            <w:tcW w:w="850" w:type="dxa"/>
            <w:tcBorders>
              <w:top w:val="nil"/>
              <w:left w:val="nil"/>
              <w:bottom w:val="single" w:sz="4" w:space="0" w:color="auto"/>
              <w:right w:val="single" w:sz="4" w:space="0" w:color="auto"/>
            </w:tcBorders>
            <w:shd w:val="clear" w:color="000000" w:fill="9BC2E6"/>
            <w:noWrap/>
            <w:vAlign w:val="bottom"/>
            <w:hideMark/>
          </w:tcPr>
          <w:p w:rsidR="001D1283" w:rsidRPr="001D1283" w:rsidRDefault="001D1283" w:rsidP="001D1283">
            <w:pPr>
              <w:jc w:val="right"/>
              <w:rPr>
                <w:rFonts w:ascii="Arial Narrow" w:hAnsi="Arial Narrow" w:cs="Arial"/>
                <w:b/>
                <w:bCs/>
                <w:sz w:val="16"/>
                <w:szCs w:val="16"/>
              </w:rPr>
            </w:pPr>
            <w:r>
              <w:rPr>
                <w:rFonts w:ascii="Arial Narrow" w:hAnsi="Arial Narrow"/>
                <w:b/>
                <w:bCs/>
                <w:sz w:val="16"/>
                <w:szCs w:val="16"/>
              </w:rPr>
              <w:t>-6.945</w:t>
            </w:r>
          </w:p>
        </w:tc>
        <w:tc>
          <w:tcPr>
            <w:tcW w:w="850" w:type="dxa"/>
            <w:tcBorders>
              <w:top w:val="nil"/>
              <w:left w:val="nil"/>
              <w:bottom w:val="single" w:sz="4" w:space="0" w:color="auto"/>
              <w:right w:val="single" w:sz="4" w:space="0" w:color="auto"/>
            </w:tcBorders>
            <w:shd w:val="clear" w:color="000000" w:fill="9BC2E6"/>
            <w:noWrap/>
            <w:vAlign w:val="bottom"/>
            <w:hideMark/>
          </w:tcPr>
          <w:p w:rsidR="001D1283" w:rsidRPr="001D1283" w:rsidRDefault="001D1283" w:rsidP="001D1283">
            <w:pPr>
              <w:jc w:val="right"/>
              <w:rPr>
                <w:rFonts w:ascii="Arial Narrow" w:hAnsi="Arial Narrow" w:cs="Arial"/>
                <w:b/>
                <w:bCs/>
                <w:sz w:val="16"/>
                <w:szCs w:val="16"/>
              </w:rPr>
            </w:pPr>
            <w:r>
              <w:rPr>
                <w:rFonts w:ascii="Arial Narrow" w:hAnsi="Arial Narrow"/>
                <w:b/>
                <w:bCs/>
                <w:sz w:val="16"/>
                <w:szCs w:val="16"/>
              </w:rPr>
              <w:t>-6.457</w:t>
            </w:r>
          </w:p>
        </w:tc>
        <w:tc>
          <w:tcPr>
            <w:tcW w:w="850" w:type="dxa"/>
            <w:tcBorders>
              <w:top w:val="nil"/>
              <w:left w:val="nil"/>
              <w:bottom w:val="single" w:sz="4" w:space="0" w:color="auto"/>
              <w:right w:val="single" w:sz="4" w:space="0" w:color="auto"/>
            </w:tcBorders>
            <w:shd w:val="clear" w:color="000000" w:fill="9BC2E6"/>
            <w:noWrap/>
            <w:vAlign w:val="bottom"/>
            <w:hideMark/>
          </w:tcPr>
          <w:p w:rsidR="001D1283" w:rsidRPr="001D1283" w:rsidRDefault="001D1283" w:rsidP="001D1283">
            <w:pPr>
              <w:jc w:val="right"/>
              <w:rPr>
                <w:rFonts w:ascii="Arial Narrow" w:hAnsi="Arial Narrow" w:cs="Arial"/>
                <w:b/>
                <w:bCs/>
                <w:sz w:val="16"/>
                <w:szCs w:val="16"/>
              </w:rPr>
            </w:pPr>
            <w:r>
              <w:rPr>
                <w:rFonts w:ascii="Arial Narrow" w:hAnsi="Arial Narrow"/>
                <w:b/>
                <w:bCs/>
                <w:sz w:val="16"/>
                <w:szCs w:val="16"/>
              </w:rPr>
              <w:t>-16.537</w:t>
            </w:r>
          </w:p>
        </w:tc>
        <w:tc>
          <w:tcPr>
            <w:tcW w:w="850" w:type="dxa"/>
            <w:tcBorders>
              <w:top w:val="nil"/>
              <w:left w:val="nil"/>
              <w:bottom w:val="single" w:sz="4" w:space="0" w:color="auto"/>
              <w:right w:val="single" w:sz="4" w:space="0" w:color="auto"/>
            </w:tcBorders>
            <w:shd w:val="clear" w:color="000000" w:fill="9BC2E6"/>
            <w:noWrap/>
            <w:vAlign w:val="bottom"/>
            <w:hideMark/>
          </w:tcPr>
          <w:p w:rsidR="001D1283" w:rsidRPr="001D1283" w:rsidRDefault="001D1283" w:rsidP="001D1283">
            <w:pPr>
              <w:jc w:val="right"/>
              <w:rPr>
                <w:rFonts w:ascii="Arial Narrow" w:hAnsi="Arial Narrow" w:cs="Arial"/>
                <w:b/>
                <w:bCs/>
                <w:sz w:val="16"/>
                <w:szCs w:val="16"/>
              </w:rPr>
            </w:pPr>
            <w:r>
              <w:rPr>
                <w:rFonts w:ascii="Arial Narrow" w:hAnsi="Arial Narrow"/>
                <w:b/>
                <w:bCs/>
                <w:sz w:val="16"/>
                <w:szCs w:val="16"/>
              </w:rPr>
              <w:t>-13.280</w:t>
            </w:r>
          </w:p>
        </w:tc>
      </w:tr>
      <w:tr w:rsidR="001D1283" w:rsidRPr="001D1283" w:rsidTr="001D1283">
        <w:trPr>
          <w:trHeight w:val="283"/>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1D1283" w:rsidRPr="001D1283" w:rsidRDefault="001D1283" w:rsidP="001D1283">
            <w:pPr>
              <w:rPr>
                <w:rFonts w:ascii="Arial Narrow" w:hAnsi="Arial Narrow" w:cs="Arial"/>
                <w:sz w:val="16"/>
                <w:szCs w:val="16"/>
              </w:rPr>
            </w:pPr>
            <w:r>
              <w:rPr>
                <w:rFonts w:ascii="Arial Narrow" w:hAnsi="Arial Narrow"/>
                <w:sz w:val="16"/>
                <w:szCs w:val="16"/>
              </w:rPr>
              <w:lastRenderedPageBreak/>
              <w:t>9</w:t>
            </w:r>
          </w:p>
        </w:tc>
        <w:tc>
          <w:tcPr>
            <w:tcW w:w="2336" w:type="dxa"/>
            <w:tcBorders>
              <w:top w:val="nil"/>
              <w:left w:val="nil"/>
              <w:bottom w:val="single" w:sz="4" w:space="0" w:color="auto"/>
              <w:right w:val="single" w:sz="4" w:space="0" w:color="auto"/>
            </w:tcBorders>
            <w:shd w:val="clear" w:color="auto" w:fill="auto"/>
            <w:noWrap/>
            <w:vAlign w:val="bottom"/>
            <w:hideMark/>
          </w:tcPr>
          <w:p w:rsidR="001D1283" w:rsidRPr="001D1283" w:rsidRDefault="001D1283" w:rsidP="001D1283">
            <w:pPr>
              <w:rPr>
                <w:rFonts w:ascii="Arial Narrow" w:hAnsi="Arial Narrow" w:cs="Arial"/>
                <w:sz w:val="16"/>
                <w:szCs w:val="16"/>
              </w:rPr>
            </w:pPr>
            <w:r>
              <w:rPr>
                <w:rFonts w:ascii="Arial Narrow" w:hAnsi="Arial Narrow"/>
                <w:sz w:val="16"/>
                <w:szCs w:val="16"/>
              </w:rPr>
              <w:t>Pengestrøm</w:t>
            </w:r>
          </w:p>
        </w:tc>
        <w:tc>
          <w:tcPr>
            <w:tcW w:w="850" w:type="dxa"/>
            <w:tcBorders>
              <w:top w:val="nil"/>
              <w:left w:val="nil"/>
              <w:bottom w:val="single" w:sz="4" w:space="0" w:color="auto"/>
              <w:right w:val="single" w:sz="4" w:space="0" w:color="auto"/>
            </w:tcBorders>
            <w:shd w:val="clear" w:color="auto" w:fill="auto"/>
            <w:noWrap/>
            <w:vAlign w:val="bottom"/>
            <w:hideMark/>
          </w:tcPr>
          <w:p w:rsidR="001D1283" w:rsidRPr="001D1283" w:rsidRDefault="001D1283" w:rsidP="001D1283">
            <w:pPr>
              <w:jc w:val="right"/>
              <w:rPr>
                <w:rFonts w:ascii="Arial Narrow" w:hAnsi="Arial Narrow" w:cs="Arial"/>
                <w:color w:val="000000"/>
                <w:sz w:val="16"/>
                <w:szCs w:val="16"/>
              </w:rPr>
            </w:pPr>
            <w:r>
              <w:rPr>
                <w:rFonts w:ascii="Arial Narrow" w:hAnsi="Arial Narrow"/>
                <w:color w:val="000000"/>
                <w:sz w:val="16"/>
                <w:szCs w:val="16"/>
              </w:rPr>
              <w:t>-33.355</w:t>
            </w:r>
          </w:p>
        </w:tc>
        <w:tc>
          <w:tcPr>
            <w:tcW w:w="850" w:type="dxa"/>
            <w:tcBorders>
              <w:top w:val="nil"/>
              <w:left w:val="nil"/>
              <w:bottom w:val="single" w:sz="4" w:space="0" w:color="auto"/>
              <w:right w:val="single" w:sz="4" w:space="0" w:color="auto"/>
            </w:tcBorders>
            <w:shd w:val="clear" w:color="auto" w:fill="auto"/>
            <w:noWrap/>
            <w:vAlign w:val="bottom"/>
            <w:hideMark/>
          </w:tcPr>
          <w:p w:rsidR="001D1283" w:rsidRPr="001D1283" w:rsidRDefault="001D1283" w:rsidP="001D1283">
            <w:pPr>
              <w:jc w:val="right"/>
              <w:rPr>
                <w:rFonts w:ascii="Arial Narrow" w:hAnsi="Arial Narrow" w:cs="Arial"/>
                <w:color w:val="000000"/>
                <w:sz w:val="16"/>
                <w:szCs w:val="16"/>
              </w:rPr>
            </w:pPr>
            <w:r>
              <w:rPr>
                <w:rFonts w:ascii="Arial Narrow" w:hAnsi="Arial Narrow"/>
                <w:color w:val="000000"/>
                <w:sz w:val="16"/>
                <w:szCs w:val="16"/>
              </w:rPr>
              <w:t>13.003</w:t>
            </w:r>
          </w:p>
        </w:tc>
        <w:tc>
          <w:tcPr>
            <w:tcW w:w="850" w:type="dxa"/>
            <w:tcBorders>
              <w:top w:val="nil"/>
              <w:left w:val="nil"/>
              <w:bottom w:val="single" w:sz="4" w:space="0" w:color="auto"/>
              <w:right w:val="single" w:sz="4" w:space="0" w:color="auto"/>
            </w:tcBorders>
            <w:shd w:val="clear" w:color="auto" w:fill="auto"/>
            <w:noWrap/>
            <w:vAlign w:val="bottom"/>
            <w:hideMark/>
          </w:tcPr>
          <w:p w:rsidR="001D1283" w:rsidRPr="001D1283" w:rsidRDefault="001D1283" w:rsidP="001D1283">
            <w:pPr>
              <w:jc w:val="right"/>
              <w:rPr>
                <w:rFonts w:ascii="Arial Narrow" w:hAnsi="Arial Narrow" w:cs="Arial"/>
                <w:sz w:val="16"/>
                <w:szCs w:val="16"/>
              </w:rPr>
            </w:pPr>
            <w:r>
              <w:rPr>
                <w:rFonts w:ascii="Arial Narrow" w:hAnsi="Arial Narrow"/>
                <w:sz w:val="16"/>
                <w:szCs w:val="16"/>
              </w:rPr>
              <w:t>11.333</w:t>
            </w:r>
          </w:p>
        </w:tc>
        <w:tc>
          <w:tcPr>
            <w:tcW w:w="850" w:type="dxa"/>
            <w:tcBorders>
              <w:top w:val="nil"/>
              <w:left w:val="nil"/>
              <w:bottom w:val="single" w:sz="4" w:space="0" w:color="auto"/>
              <w:right w:val="single" w:sz="4" w:space="0" w:color="auto"/>
            </w:tcBorders>
            <w:shd w:val="clear" w:color="auto" w:fill="auto"/>
            <w:noWrap/>
            <w:vAlign w:val="bottom"/>
            <w:hideMark/>
          </w:tcPr>
          <w:p w:rsidR="001D1283" w:rsidRPr="001D1283" w:rsidRDefault="001D1283" w:rsidP="001D1283">
            <w:pPr>
              <w:jc w:val="right"/>
              <w:rPr>
                <w:rFonts w:ascii="Arial Narrow" w:hAnsi="Arial Narrow" w:cs="Arial"/>
                <w:sz w:val="16"/>
                <w:szCs w:val="16"/>
              </w:rPr>
            </w:pPr>
            <w:r>
              <w:rPr>
                <w:rFonts w:ascii="Arial Narrow" w:hAnsi="Arial Narrow"/>
                <w:sz w:val="16"/>
                <w:szCs w:val="16"/>
              </w:rPr>
              <w:t>16.933</w:t>
            </w:r>
          </w:p>
        </w:tc>
        <w:tc>
          <w:tcPr>
            <w:tcW w:w="850" w:type="dxa"/>
            <w:tcBorders>
              <w:top w:val="nil"/>
              <w:left w:val="nil"/>
              <w:bottom w:val="single" w:sz="4" w:space="0" w:color="auto"/>
              <w:right w:val="single" w:sz="4" w:space="0" w:color="auto"/>
            </w:tcBorders>
            <w:shd w:val="clear" w:color="auto" w:fill="auto"/>
            <w:noWrap/>
            <w:vAlign w:val="bottom"/>
            <w:hideMark/>
          </w:tcPr>
          <w:p w:rsidR="001D1283" w:rsidRPr="001D1283" w:rsidRDefault="001D1283" w:rsidP="001D1283">
            <w:pPr>
              <w:jc w:val="right"/>
              <w:rPr>
                <w:rFonts w:ascii="Arial Narrow" w:hAnsi="Arial Narrow" w:cs="Arial"/>
                <w:sz w:val="16"/>
                <w:szCs w:val="16"/>
              </w:rPr>
            </w:pPr>
            <w:r>
              <w:rPr>
                <w:rFonts w:ascii="Arial Narrow" w:hAnsi="Arial Narrow"/>
                <w:sz w:val="16"/>
                <w:szCs w:val="16"/>
              </w:rPr>
              <w:t>16.333</w:t>
            </w:r>
          </w:p>
        </w:tc>
        <w:tc>
          <w:tcPr>
            <w:tcW w:w="850" w:type="dxa"/>
            <w:tcBorders>
              <w:top w:val="nil"/>
              <w:left w:val="nil"/>
              <w:bottom w:val="single" w:sz="4" w:space="0" w:color="auto"/>
              <w:right w:val="single" w:sz="4" w:space="0" w:color="auto"/>
            </w:tcBorders>
            <w:shd w:val="clear" w:color="auto" w:fill="auto"/>
            <w:noWrap/>
            <w:vAlign w:val="bottom"/>
            <w:hideMark/>
          </w:tcPr>
          <w:p w:rsidR="001D1283" w:rsidRPr="001D1283" w:rsidRDefault="001D1283" w:rsidP="001D1283">
            <w:pPr>
              <w:jc w:val="right"/>
              <w:rPr>
                <w:rFonts w:ascii="Arial Narrow" w:hAnsi="Arial Narrow" w:cs="Arial"/>
                <w:sz w:val="16"/>
                <w:szCs w:val="16"/>
              </w:rPr>
            </w:pPr>
            <w:r>
              <w:rPr>
                <w:rFonts w:ascii="Arial Narrow" w:hAnsi="Arial Narrow"/>
                <w:sz w:val="16"/>
                <w:szCs w:val="16"/>
              </w:rPr>
              <w:t>462</w:t>
            </w:r>
          </w:p>
        </w:tc>
      </w:tr>
      <w:tr w:rsidR="001D1283" w:rsidRPr="001D1283" w:rsidTr="001D1283">
        <w:trPr>
          <w:trHeight w:val="283"/>
        </w:trPr>
        <w:tc>
          <w:tcPr>
            <w:tcW w:w="675" w:type="dxa"/>
            <w:tcBorders>
              <w:top w:val="nil"/>
              <w:left w:val="single" w:sz="4" w:space="0" w:color="auto"/>
              <w:bottom w:val="single" w:sz="4" w:space="0" w:color="auto"/>
              <w:right w:val="single" w:sz="4" w:space="0" w:color="auto"/>
            </w:tcBorders>
            <w:shd w:val="clear" w:color="000000" w:fill="9BC2E6"/>
            <w:noWrap/>
            <w:vAlign w:val="bottom"/>
            <w:hideMark/>
          </w:tcPr>
          <w:p w:rsidR="001D1283" w:rsidRPr="001D1283" w:rsidRDefault="001D1283" w:rsidP="001D1283">
            <w:pPr>
              <w:rPr>
                <w:rFonts w:ascii="Arial Narrow" w:hAnsi="Arial Narrow" w:cs="Arial"/>
                <w:b/>
                <w:bCs/>
                <w:sz w:val="16"/>
                <w:szCs w:val="16"/>
              </w:rPr>
            </w:pPr>
            <w:r>
              <w:rPr>
                <w:rFonts w:ascii="Arial Narrow" w:hAnsi="Arial Narrow"/>
                <w:b/>
                <w:bCs/>
                <w:sz w:val="16"/>
                <w:szCs w:val="16"/>
              </w:rPr>
              <w:t>Total</w:t>
            </w:r>
          </w:p>
        </w:tc>
        <w:tc>
          <w:tcPr>
            <w:tcW w:w="2336" w:type="dxa"/>
            <w:tcBorders>
              <w:top w:val="nil"/>
              <w:left w:val="nil"/>
              <w:bottom w:val="single" w:sz="4" w:space="0" w:color="auto"/>
              <w:right w:val="single" w:sz="4" w:space="0" w:color="auto"/>
            </w:tcBorders>
            <w:shd w:val="clear" w:color="000000" w:fill="9BC2E6"/>
            <w:noWrap/>
            <w:vAlign w:val="bottom"/>
            <w:hideMark/>
          </w:tcPr>
          <w:p w:rsidR="001D1283" w:rsidRPr="001D1283" w:rsidRDefault="001D1283" w:rsidP="001D1283">
            <w:pPr>
              <w:rPr>
                <w:rFonts w:ascii="Arial Narrow" w:hAnsi="Arial Narrow" w:cs="Arial"/>
                <w:b/>
                <w:bCs/>
                <w:sz w:val="16"/>
                <w:szCs w:val="16"/>
              </w:rPr>
            </w:pPr>
            <w:r>
              <w:rPr>
                <w:rFonts w:ascii="Arial Narrow" w:hAnsi="Arial Narrow"/>
                <w:b/>
                <w:bCs/>
                <w:sz w:val="16"/>
                <w:szCs w:val="16"/>
              </w:rPr>
              <w:t>Årets resultat</w:t>
            </w:r>
          </w:p>
        </w:tc>
        <w:tc>
          <w:tcPr>
            <w:tcW w:w="850" w:type="dxa"/>
            <w:tcBorders>
              <w:top w:val="nil"/>
              <w:left w:val="nil"/>
              <w:bottom w:val="single" w:sz="4" w:space="0" w:color="auto"/>
              <w:right w:val="single" w:sz="4" w:space="0" w:color="auto"/>
            </w:tcBorders>
            <w:shd w:val="clear" w:color="000000" w:fill="9BC2E6"/>
            <w:noWrap/>
            <w:vAlign w:val="bottom"/>
            <w:hideMark/>
          </w:tcPr>
          <w:p w:rsidR="001D1283" w:rsidRPr="001D1283" w:rsidRDefault="001D1283" w:rsidP="001D1283">
            <w:pPr>
              <w:jc w:val="right"/>
              <w:rPr>
                <w:rFonts w:ascii="Arial Narrow" w:hAnsi="Arial Narrow" w:cs="Arial"/>
                <w:b/>
                <w:bCs/>
                <w:color w:val="000000"/>
                <w:sz w:val="16"/>
                <w:szCs w:val="16"/>
              </w:rPr>
            </w:pPr>
            <w:r>
              <w:rPr>
                <w:rFonts w:ascii="Arial Narrow" w:hAnsi="Arial Narrow"/>
                <w:b/>
                <w:bCs/>
                <w:color w:val="000000"/>
                <w:sz w:val="16"/>
                <w:szCs w:val="16"/>
              </w:rPr>
              <w:t>-58.321</w:t>
            </w:r>
          </w:p>
        </w:tc>
        <w:tc>
          <w:tcPr>
            <w:tcW w:w="850" w:type="dxa"/>
            <w:tcBorders>
              <w:top w:val="nil"/>
              <w:left w:val="nil"/>
              <w:bottom w:val="single" w:sz="4" w:space="0" w:color="auto"/>
              <w:right w:val="single" w:sz="4" w:space="0" w:color="auto"/>
            </w:tcBorders>
            <w:shd w:val="clear" w:color="000000" w:fill="9BC2E6"/>
            <w:noWrap/>
            <w:vAlign w:val="bottom"/>
            <w:hideMark/>
          </w:tcPr>
          <w:p w:rsidR="001D1283" w:rsidRPr="001D1283" w:rsidRDefault="001D1283" w:rsidP="001D1283">
            <w:pPr>
              <w:jc w:val="right"/>
              <w:rPr>
                <w:rFonts w:ascii="Arial Narrow" w:hAnsi="Arial Narrow" w:cs="Arial"/>
                <w:b/>
                <w:bCs/>
                <w:color w:val="000000"/>
                <w:sz w:val="16"/>
                <w:szCs w:val="16"/>
              </w:rPr>
            </w:pPr>
            <w:r>
              <w:rPr>
                <w:rFonts w:ascii="Arial Narrow" w:hAnsi="Arial Narrow"/>
                <w:b/>
                <w:bCs/>
                <w:color w:val="000000"/>
                <w:sz w:val="16"/>
                <w:szCs w:val="16"/>
              </w:rPr>
              <w:t>-609</w:t>
            </w:r>
          </w:p>
        </w:tc>
        <w:tc>
          <w:tcPr>
            <w:tcW w:w="850" w:type="dxa"/>
            <w:tcBorders>
              <w:top w:val="nil"/>
              <w:left w:val="nil"/>
              <w:bottom w:val="single" w:sz="4" w:space="0" w:color="auto"/>
              <w:right w:val="single" w:sz="4" w:space="0" w:color="auto"/>
            </w:tcBorders>
            <w:shd w:val="clear" w:color="000000" w:fill="9BC2E6"/>
            <w:noWrap/>
            <w:vAlign w:val="bottom"/>
            <w:hideMark/>
          </w:tcPr>
          <w:p w:rsidR="001D1283" w:rsidRPr="001D1283" w:rsidRDefault="001D1283" w:rsidP="001D1283">
            <w:pPr>
              <w:jc w:val="right"/>
              <w:rPr>
                <w:rFonts w:ascii="Arial Narrow" w:hAnsi="Arial Narrow" w:cs="Arial"/>
                <w:b/>
                <w:bCs/>
                <w:sz w:val="16"/>
                <w:szCs w:val="16"/>
              </w:rPr>
            </w:pPr>
            <w:r>
              <w:rPr>
                <w:rFonts w:ascii="Arial Narrow" w:hAnsi="Arial Narrow"/>
                <w:b/>
                <w:bCs/>
                <w:sz w:val="16"/>
                <w:szCs w:val="16"/>
              </w:rPr>
              <w:t>4.388</w:t>
            </w:r>
          </w:p>
        </w:tc>
        <w:tc>
          <w:tcPr>
            <w:tcW w:w="850" w:type="dxa"/>
            <w:tcBorders>
              <w:top w:val="nil"/>
              <w:left w:val="nil"/>
              <w:bottom w:val="single" w:sz="4" w:space="0" w:color="auto"/>
              <w:right w:val="single" w:sz="4" w:space="0" w:color="auto"/>
            </w:tcBorders>
            <w:shd w:val="clear" w:color="000000" w:fill="9BC2E6"/>
            <w:noWrap/>
            <w:vAlign w:val="bottom"/>
            <w:hideMark/>
          </w:tcPr>
          <w:p w:rsidR="001D1283" w:rsidRPr="001D1283" w:rsidRDefault="001D1283" w:rsidP="001D1283">
            <w:pPr>
              <w:jc w:val="right"/>
              <w:rPr>
                <w:rFonts w:ascii="Arial Narrow" w:hAnsi="Arial Narrow" w:cs="Arial"/>
                <w:b/>
                <w:bCs/>
                <w:sz w:val="16"/>
                <w:szCs w:val="16"/>
              </w:rPr>
            </w:pPr>
            <w:r>
              <w:rPr>
                <w:rFonts w:ascii="Arial Narrow" w:hAnsi="Arial Narrow"/>
                <w:b/>
                <w:bCs/>
                <w:sz w:val="16"/>
                <w:szCs w:val="16"/>
              </w:rPr>
              <w:t>10.476</w:t>
            </w:r>
          </w:p>
        </w:tc>
        <w:tc>
          <w:tcPr>
            <w:tcW w:w="850" w:type="dxa"/>
            <w:tcBorders>
              <w:top w:val="nil"/>
              <w:left w:val="nil"/>
              <w:bottom w:val="single" w:sz="4" w:space="0" w:color="auto"/>
              <w:right w:val="single" w:sz="4" w:space="0" w:color="auto"/>
            </w:tcBorders>
            <w:shd w:val="clear" w:color="000000" w:fill="9BC2E6"/>
            <w:noWrap/>
            <w:vAlign w:val="bottom"/>
            <w:hideMark/>
          </w:tcPr>
          <w:p w:rsidR="001D1283" w:rsidRPr="001D1283" w:rsidRDefault="001D1283" w:rsidP="001D1283">
            <w:pPr>
              <w:jc w:val="right"/>
              <w:rPr>
                <w:rFonts w:ascii="Arial Narrow" w:hAnsi="Arial Narrow" w:cs="Arial"/>
                <w:b/>
                <w:bCs/>
                <w:sz w:val="16"/>
                <w:szCs w:val="16"/>
              </w:rPr>
            </w:pPr>
            <w:r>
              <w:rPr>
                <w:rFonts w:ascii="Arial Narrow" w:hAnsi="Arial Narrow"/>
                <w:b/>
                <w:bCs/>
                <w:sz w:val="16"/>
                <w:szCs w:val="16"/>
              </w:rPr>
              <w:t>-204</w:t>
            </w:r>
          </w:p>
        </w:tc>
        <w:tc>
          <w:tcPr>
            <w:tcW w:w="850" w:type="dxa"/>
            <w:tcBorders>
              <w:top w:val="nil"/>
              <w:left w:val="nil"/>
              <w:bottom w:val="single" w:sz="4" w:space="0" w:color="auto"/>
              <w:right w:val="single" w:sz="4" w:space="0" w:color="auto"/>
            </w:tcBorders>
            <w:shd w:val="clear" w:color="000000" w:fill="9BC2E6"/>
            <w:noWrap/>
            <w:vAlign w:val="bottom"/>
            <w:hideMark/>
          </w:tcPr>
          <w:p w:rsidR="001D1283" w:rsidRPr="001D1283" w:rsidRDefault="001D1283" w:rsidP="001D1283">
            <w:pPr>
              <w:jc w:val="right"/>
              <w:rPr>
                <w:rFonts w:ascii="Arial Narrow" w:hAnsi="Arial Narrow" w:cs="Arial"/>
                <w:b/>
                <w:bCs/>
                <w:sz w:val="16"/>
                <w:szCs w:val="16"/>
              </w:rPr>
            </w:pPr>
            <w:r>
              <w:rPr>
                <w:rFonts w:ascii="Arial Narrow" w:hAnsi="Arial Narrow"/>
                <w:b/>
                <w:bCs/>
                <w:sz w:val="16"/>
                <w:szCs w:val="16"/>
              </w:rPr>
              <w:t>-12.818</w:t>
            </w:r>
          </w:p>
        </w:tc>
      </w:tr>
      <w:tr w:rsidR="001D1283" w:rsidRPr="001D1283" w:rsidTr="001D1283">
        <w:trPr>
          <w:trHeight w:val="283"/>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1D1283" w:rsidRPr="001D1283" w:rsidRDefault="001D1283" w:rsidP="001D1283">
            <w:pPr>
              <w:rPr>
                <w:rFonts w:ascii="Arial Narrow" w:hAnsi="Arial Narrow" w:cs="Arial"/>
                <w:sz w:val="16"/>
                <w:szCs w:val="16"/>
              </w:rPr>
            </w:pPr>
            <w:r>
              <w:rPr>
                <w:rFonts w:ascii="Arial Narrow" w:hAnsi="Arial Narrow"/>
                <w:sz w:val="16"/>
                <w:szCs w:val="16"/>
              </w:rPr>
              <w:t>9</w:t>
            </w:r>
          </w:p>
        </w:tc>
        <w:tc>
          <w:tcPr>
            <w:tcW w:w="2336" w:type="dxa"/>
            <w:tcBorders>
              <w:top w:val="nil"/>
              <w:left w:val="nil"/>
              <w:bottom w:val="single" w:sz="4" w:space="0" w:color="auto"/>
              <w:right w:val="single" w:sz="4" w:space="0" w:color="auto"/>
            </w:tcBorders>
            <w:shd w:val="clear" w:color="auto" w:fill="auto"/>
            <w:noWrap/>
            <w:vAlign w:val="bottom"/>
            <w:hideMark/>
          </w:tcPr>
          <w:p w:rsidR="001D1283" w:rsidRPr="001D1283" w:rsidRDefault="001D1283" w:rsidP="001D1283">
            <w:pPr>
              <w:rPr>
                <w:rFonts w:ascii="Arial Narrow" w:hAnsi="Arial Narrow" w:cs="Arial"/>
                <w:sz w:val="16"/>
                <w:szCs w:val="16"/>
              </w:rPr>
            </w:pPr>
            <w:r>
              <w:rPr>
                <w:rFonts w:ascii="Arial Narrow" w:hAnsi="Arial Narrow"/>
                <w:sz w:val="16"/>
                <w:szCs w:val="16"/>
              </w:rPr>
              <w:t>Saldo i årets start</w:t>
            </w:r>
          </w:p>
        </w:tc>
        <w:tc>
          <w:tcPr>
            <w:tcW w:w="850" w:type="dxa"/>
            <w:tcBorders>
              <w:top w:val="nil"/>
              <w:left w:val="nil"/>
              <w:bottom w:val="single" w:sz="4" w:space="0" w:color="auto"/>
              <w:right w:val="single" w:sz="4" w:space="0" w:color="auto"/>
            </w:tcBorders>
            <w:shd w:val="clear" w:color="auto" w:fill="auto"/>
            <w:noWrap/>
            <w:vAlign w:val="bottom"/>
            <w:hideMark/>
          </w:tcPr>
          <w:p w:rsidR="001D1283" w:rsidRPr="001D1283" w:rsidRDefault="001D1283" w:rsidP="001D1283">
            <w:pPr>
              <w:jc w:val="right"/>
              <w:rPr>
                <w:rFonts w:ascii="Arial Narrow" w:hAnsi="Arial Narrow" w:cs="Arial"/>
                <w:color w:val="000000"/>
                <w:sz w:val="16"/>
                <w:szCs w:val="16"/>
              </w:rPr>
            </w:pPr>
            <w:r>
              <w:rPr>
                <w:rFonts w:ascii="Arial Narrow" w:hAnsi="Arial Narrow"/>
                <w:color w:val="000000"/>
                <w:sz w:val="16"/>
                <w:szCs w:val="16"/>
              </w:rPr>
              <w:t>246</w:t>
            </w:r>
          </w:p>
        </w:tc>
        <w:tc>
          <w:tcPr>
            <w:tcW w:w="850" w:type="dxa"/>
            <w:tcBorders>
              <w:top w:val="nil"/>
              <w:left w:val="nil"/>
              <w:bottom w:val="single" w:sz="4" w:space="0" w:color="auto"/>
              <w:right w:val="single" w:sz="4" w:space="0" w:color="auto"/>
            </w:tcBorders>
            <w:shd w:val="clear" w:color="auto" w:fill="auto"/>
            <w:noWrap/>
            <w:vAlign w:val="bottom"/>
            <w:hideMark/>
          </w:tcPr>
          <w:p w:rsidR="001D1283" w:rsidRPr="001D1283" w:rsidRDefault="001D1283" w:rsidP="001D1283">
            <w:pPr>
              <w:jc w:val="right"/>
              <w:rPr>
                <w:rFonts w:ascii="Arial Narrow" w:hAnsi="Arial Narrow" w:cs="Arial"/>
                <w:color w:val="000000"/>
                <w:sz w:val="16"/>
                <w:szCs w:val="16"/>
              </w:rPr>
            </w:pPr>
            <w:r>
              <w:rPr>
                <w:rFonts w:ascii="Arial Narrow" w:hAnsi="Arial Narrow"/>
                <w:color w:val="000000"/>
                <w:sz w:val="16"/>
                <w:szCs w:val="16"/>
              </w:rPr>
              <w:t>58.567</w:t>
            </w:r>
          </w:p>
        </w:tc>
        <w:tc>
          <w:tcPr>
            <w:tcW w:w="850" w:type="dxa"/>
            <w:tcBorders>
              <w:top w:val="nil"/>
              <w:left w:val="nil"/>
              <w:bottom w:val="single" w:sz="4" w:space="0" w:color="auto"/>
              <w:right w:val="single" w:sz="4" w:space="0" w:color="auto"/>
            </w:tcBorders>
            <w:shd w:val="clear" w:color="auto" w:fill="auto"/>
            <w:noWrap/>
            <w:vAlign w:val="bottom"/>
            <w:hideMark/>
          </w:tcPr>
          <w:p w:rsidR="001D1283" w:rsidRPr="001D1283" w:rsidRDefault="001D1283" w:rsidP="001D1283">
            <w:pPr>
              <w:jc w:val="right"/>
              <w:rPr>
                <w:rFonts w:ascii="Arial Narrow" w:hAnsi="Arial Narrow" w:cs="Arial"/>
                <w:sz w:val="16"/>
                <w:szCs w:val="16"/>
              </w:rPr>
            </w:pPr>
            <w:r>
              <w:rPr>
                <w:rFonts w:ascii="Arial Narrow" w:hAnsi="Arial Narrow"/>
                <w:sz w:val="16"/>
                <w:szCs w:val="16"/>
              </w:rPr>
              <w:t>58.567</w:t>
            </w:r>
          </w:p>
        </w:tc>
        <w:tc>
          <w:tcPr>
            <w:tcW w:w="850" w:type="dxa"/>
            <w:tcBorders>
              <w:top w:val="nil"/>
              <w:left w:val="nil"/>
              <w:bottom w:val="single" w:sz="4" w:space="0" w:color="auto"/>
              <w:right w:val="single" w:sz="4" w:space="0" w:color="auto"/>
            </w:tcBorders>
            <w:shd w:val="clear" w:color="auto" w:fill="auto"/>
            <w:noWrap/>
            <w:vAlign w:val="bottom"/>
            <w:hideMark/>
          </w:tcPr>
          <w:p w:rsidR="001D1283" w:rsidRPr="001D1283" w:rsidRDefault="001D1283" w:rsidP="001D1283">
            <w:pPr>
              <w:jc w:val="right"/>
              <w:rPr>
                <w:rFonts w:ascii="Arial Narrow" w:hAnsi="Arial Narrow" w:cs="Arial"/>
                <w:sz w:val="16"/>
                <w:szCs w:val="16"/>
              </w:rPr>
            </w:pPr>
            <w:r>
              <w:rPr>
                <w:rFonts w:ascii="Arial Narrow" w:hAnsi="Arial Narrow"/>
                <w:sz w:val="16"/>
                <w:szCs w:val="16"/>
              </w:rPr>
              <w:t>58.567</w:t>
            </w:r>
          </w:p>
        </w:tc>
        <w:tc>
          <w:tcPr>
            <w:tcW w:w="850" w:type="dxa"/>
            <w:tcBorders>
              <w:top w:val="nil"/>
              <w:left w:val="nil"/>
              <w:bottom w:val="single" w:sz="4" w:space="0" w:color="auto"/>
              <w:right w:val="single" w:sz="4" w:space="0" w:color="auto"/>
            </w:tcBorders>
            <w:shd w:val="clear" w:color="auto" w:fill="auto"/>
            <w:noWrap/>
            <w:vAlign w:val="bottom"/>
            <w:hideMark/>
          </w:tcPr>
          <w:p w:rsidR="001D1283" w:rsidRPr="001D1283" w:rsidRDefault="001D1283" w:rsidP="001D1283">
            <w:pPr>
              <w:jc w:val="right"/>
              <w:rPr>
                <w:rFonts w:ascii="Arial Narrow" w:hAnsi="Arial Narrow" w:cs="Arial"/>
                <w:sz w:val="16"/>
                <w:szCs w:val="16"/>
              </w:rPr>
            </w:pPr>
            <w:r>
              <w:rPr>
                <w:rFonts w:ascii="Arial Narrow" w:hAnsi="Arial Narrow"/>
                <w:sz w:val="16"/>
                <w:szCs w:val="16"/>
              </w:rPr>
              <w:t>58.567</w:t>
            </w:r>
          </w:p>
        </w:tc>
        <w:tc>
          <w:tcPr>
            <w:tcW w:w="850" w:type="dxa"/>
            <w:tcBorders>
              <w:top w:val="nil"/>
              <w:left w:val="nil"/>
              <w:bottom w:val="single" w:sz="4" w:space="0" w:color="auto"/>
              <w:right w:val="single" w:sz="4" w:space="0" w:color="auto"/>
            </w:tcBorders>
            <w:shd w:val="clear" w:color="auto" w:fill="auto"/>
            <w:noWrap/>
            <w:vAlign w:val="bottom"/>
            <w:hideMark/>
          </w:tcPr>
          <w:p w:rsidR="001D1283" w:rsidRPr="001D1283" w:rsidRDefault="001D1283" w:rsidP="001D1283">
            <w:pPr>
              <w:jc w:val="right"/>
              <w:rPr>
                <w:rFonts w:ascii="Arial Narrow" w:hAnsi="Arial Narrow" w:cs="Arial"/>
                <w:sz w:val="16"/>
                <w:szCs w:val="16"/>
              </w:rPr>
            </w:pPr>
            <w:r>
              <w:rPr>
                <w:rFonts w:ascii="Arial Narrow" w:hAnsi="Arial Narrow"/>
                <w:sz w:val="16"/>
                <w:szCs w:val="16"/>
              </w:rPr>
              <w:t>58.567</w:t>
            </w:r>
          </w:p>
        </w:tc>
      </w:tr>
      <w:tr w:rsidR="001D1283" w:rsidRPr="001D1283" w:rsidTr="001D1283">
        <w:trPr>
          <w:trHeight w:val="283"/>
        </w:trPr>
        <w:tc>
          <w:tcPr>
            <w:tcW w:w="675" w:type="dxa"/>
            <w:tcBorders>
              <w:top w:val="nil"/>
              <w:left w:val="single" w:sz="4" w:space="0" w:color="auto"/>
              <w:bottom w:val="single" w:sz="4" w:space="0" w:color="auto"/>
              <w:right w:val="single" w:sz="4" w:space="0" w:color="auto"/>
            </w:tcBorders>
            <w:shd w:val="clear" w:color="000000" w:fill="9BC2E6"/>
            <w:noWrap/>
            <w:vAlign w:val="bottom"/>
            <w:hideMark/>
          </w:tcPr>
          <w:p w:rsidR="001D1283" w:rsidRPr="001D1283" w:rsidRDefault="001D1283" w:rsidP="001D1283">
            <w:pPr>
              <w:rPr>
                <w:rFonts w:ascii="Arial Narrow" w:hAnsi="Arial Narrow" w:cs="Arial"/>
                <w:b/>
                <w:bCs/>
                <w:sz w:val="16"/>
                <w:szCs w:val="16"/>
              </w:rPr>
            </w:pPr>
            <w:r>
              <w:rPr>
                <w:rFonts w:ascii="Arial Narrow" w:hAnsi="Arial Narrow"/>
                <w:b/>
                <w:bCs/>
                <w:sz w:val="16"/>
                <w:szCs w:val="16"/>
              </w:rPr>
              <w:t>Total</w:t>
            </w:r>
          </w:p>
        </w:tc>
        <w:tc>
          <w:tcPr>
            <w:tcW w:w="2336" w:type="dxa"/>
            <w:tcBorders>
              <w:top w:val="nil"/>
              <w:left w:val="nil"/>
              <w:bottom w:val="single" w:sz="4" w:space="0" w:color="auto"/>
              <w:right w:val="single" w:sz="4" w:space="0" w:color="auto"/>
            </w:tcBorders>
            <w:shd w:val="clear" w:color="000000" w:fill="9BC2E6"/>
            <w:noWrap/>
            <w:vAlign w:val="bottom"/>
            <w:hideMark/>
          </w:tcPr>
          <w:p w:rsidR="001D1283" w:rsidRPr="001D1283" w:rsidRDefault="001D1283" w:rsidP="001D1283">
            <w:pPr>
              <w:rPr>
                <w:rFonts w:ascii="Arial Narrow" w:hAnsi="Arial Narrow" w:cs="Arial"/>
                <w:b/>
                <w:bCs/>
                <w:sz w:val="16"/>
                <w:szCs w:val="16"/>
              </w:rPr>
            </w:pPr>
            <w:r>
              <w:rPr>
                <w:rFonts w:ascii="Arial Narrow" w:hAnsi="Arial Narrow"/>
                <w:b/>
                <w:bCs/>
                <w:sz w:val="16"/>
                <w:szCs w:val="16"/>
              </w:rPr>
              <w:t>Saldo ultimo året</w:t>
            </w:r>
          </w:p>
        </w:tc>
        <w:tc>
          <w:tcPr>
            <w:tcW w:w="850" w:type="dxa"/>
            <w:tcBorders>
              <w:top w:val="nil"/>
              <w:left w:val="nil"/>
              <w:bottom w:val="single" w:sz="4" w:space="0" w:color="auto"/>
              <w:right w:val="single" w:sz="4" w:space="0" w:color="auto"/>
            </w:tcBorders>
            <w:shd w:val="clear" w:color="000000" w:fill="9BC2E6"/>
            <w:noWrap/>
            <w:vAlign w:val="bottom"/>
            <w:hideMark/>
          </w:tcPr>
          <w:p w:rsidR="001D1283" w:rsidRPr="001D1283" w:rsidRDefault="001D1283" w:rsidP="001D1283">
            <w:pPr>
              <w:jc w:val="right"/>
              <w:rPr>
                <w:rFonts w:ascii="Arial Narrow" w:hAnsi="Arial Narrow" w:cs="Arial"/>
                <w:b/>
                <w:bCs/>
                <w:color w:val="000000"/>
                <w:sz w:val="16"/>
                <w:szCs w:val="16"/>
              </w:rPr>
            </w:pPr>
            <w:r>
              <w:rPr>
                <w:rFonts w:ascii="Arial Narrow" w:hAnsi="Arial Narrow"/>
                <w:b/>
                <w:bCs/>
                <w:color w:val="000000"/>
                <w:sz w:val="16"/>
                <w:szCs w:val="16"/>
              </w:rPr>
              <w:t>58.567</w:t>
            </w:r>
          </w:p>
        </w:tc>
        <w:tc>
          <w:tcPr>
            <w:tcW w:w="850" w:type="dxa"/>
            <w:tcBorders>
              <w:top w:val="nil"/>
              <w:left w:val="nil"/>
              <w:bottom w:val="single" w:sz="4" w:space="0" w:color="auto"/>
              <w:right w:val="single" w:sz="4" w:space="0" w:color="auto"/>
            </w:tcBorders>
            <w:shd w:val="clear" w:color="000000" w:fill="9BC2E6"/>
            <w:noWrap/>
            <w:vAlign w:val="bottom"/>
            <w:hideMark/>
          </w:tcPr>
          <w:p w:rsidR="001D1283" w:rsidRPr="001D1283" w:rsidRDefault="001D1283" w:rsidP="001D1283">
            <w:pPr>
              <w:jc w:val="right"/>
              <w:rPr>
                <w:rFonts w:ascii="Arial Narrow" w:hAnsi="Arial Narrow" w:cs="Arial"/>
                <w:b/>
                <w:bCs/>
                <w:color w:val="000000"/>
                <w:sz w:val="16"/>
                <w:szCs w:val="16"/>
              </w:rPr>
            </w:pPr>
            <w:r>
              <w:rPr>
                <w:rFonts w:ascii="Arial Narrow" w:hAnsi="Arial Narrow"/>
                <w:b/>
                <w:bCs/>
                <w:color w:val="000000"/>
                <w:sz w:val="16"/>
                <w:szCs w:val="16"/>
              </w:rPr>
              <w:t>59.176</w:t>
            </w:r>
          </w:p>
        </w:tc>
        <w:tc>
          <w:tcPr>
            <w:tcW w:w="850" w:type="dxa"/>
            <w:tcBorders>
              <w:top w:val="nil"/>
              <w:left w:val="nil"/>
              <w:bottom w:val="single" w:sz="4" w:space="0" w:color="auto"/>
              <w:right w:val="single" w:sz="4" w:space="0" w:color="auto"/>
            </w:tcBorders>
            <w:shd w:val="clear" w:color="000000" w:fill="9BC2E6"/>
            <w:noWrap/>
            <w:vAlign w:val="bottom"/>
            <w:hideMark/>
          </w:tcPr>
          <w:p w:rsidR="001D1283" w:rsidRPr="001D1283" w:rsidRDefault="001D1283" w:rsidP="001D1283">
            <w:pPr>
              <w:jc w:val="right"/>
              <w:rPr>
                <w:rFonts w:ascii="Arial Narrow" w:hAnsi="Arial Narrow" w:cs="Arial"/>
                <w:b/>
                <w:bCs/>
                <w:sz w:val="16"/>
                <w:szCs w:val="16"/>
              </w:rPr>
            </w:pPr>
            <w:r>
              <w:rPr>
                <w:rFonts w:ascii="Arial Narrow" w:hAnsi="Arial Narrow"/>
                <w:b/>
                <w:bCs/>
                <w:sz w:val="16"/>
                <w:szCs w:val="16"/>
              </w:rPr>
              <w:t>54.179</w:t>
            </w:r>
          </w:p>
        </w:tc>
        <w:tc>
          <w:tcPr>
            <w:tcW w:w="850" w:type="dxa"/>
            <w:tcBorders>
              <w:top w:val="nil"/>
              <w:left w:val="nil"/>
              <w:bottom w:val="single" w:sz="4" w:space="0" w:color="auto"/>
              <w:right w:val="single" w:sz="4" w:space="0" w:color="auto"/>
            </w:tcBorders>
            <w:shd w:val="clear" w:color="000000" w:fill="9BC2E6"/>
            <w:noWrap/>
            <w:vAlign w:val="bottom"/>
            <w:hideMark/>
          </w:tcPr>
          <w:p w:rsidR="001D1283" w:rsidRPr="001D1283" w:rsidRDefault="001D1283" w:rsidP="001D1283">
            <w:pPr>
              <w:jc w:val="right"/>
              <w:rPr>
                <w:rFonts w:ascii="Arial Narrow" w:hAnsi="Arial Narrow" w:cs="Arial"/>
                <w:b/>
                <w:bCs/>
                <w:sz w:val="16"/>
                <w:szCs w:val="16"/>
              </w:rPr>
            </w:pPr>
            <w:r>
              <w:rPr>
                <w:rFonts w:ascii="Arial Narrow" w:hAnsi="Arial Narrow"/>
                <w:b/>
                <w:bCs/>
                <w:sz w:val="16"/>
                <w:szCs w:val="16"/>
              </w:rPr>
              <w:t>48.091</w:t>
            </w:r>
          </w:p>
        </w:tc>
        <w:tc>
          <w:tcPr>
            <w:tcW w:w="850" w:type="dxa"/>
            <w:tcBorders>
              <w:top w:val="nil"/>
              <w:left w:val="nil"/>
              <w:bottom w:val="single" w:sz="4" w:space="0" w:color="auto"/>
              <w:right w:val="single" w:sz="4" w:space="0" w:color="auto"/>
            </w:tcBorders>
            <w:shd w:val="clear" w:color="000000" w:fill="9BC2E6"/>
            <w:noWrap/>
            <w:vAlign w:val="bottom"/>
            <w:hideMark/>
          </w:tcPr>
          <w:p w:rsidR="001D1283" w:rsidRPr="001D1283" w:rsidRDefault="001D1283" w:rsidP="001D1283">
            <w:pPr>
              <w:jc w:val="right"/>
              <w:rPr>
                <w:rFonts w:ascii="Arial Narrow" w:hAnsi="Arial Narrow" w:cs="Arial"/>
                <w:b/>
                <w:bCs/>
                <w:sz w:val="16"/>
                <w:szCs w:val="16"/>
              </w:rPr>
            </w:pPr>
            <w:r>
              <w:rPr>
                <w:rFonts w:ascii="Arial Narrow" w:hAnsi="Arial Narrow"/>
                <w:b/>
                <w:bCs/>
                <w:sz w:val="16"/>
                <w:szCs w:val="16"/>
              </w:rPr>
              <w:t>58.771</w:t>
            </w:r>
          </w:p>
        </w:tc>
        <w:tc>
          <w:tcPr>
            <w:tcW w:w="850" w:type="dxa"/>
            <w:tcBorders>
              <w:top w:val="nil"/>
              <w:left w:val="nil"/>
              <w:bottom w:val="single" w:sz="4" w:space="0" w:color="auto"/>
              <w:right w:val="single" w:sz="4" w:space="0" w:color="auto"/>
            </w:tcBorders>
            <w:shd w:val="clear" w:color="000000" w:fill="9BC2E6"/>
            <w:noWrap/>
            <w:vAlign w:val="bottom"/>
            <w:hideMark/>
          </w:tcPr>
          <w:p w:rsidR="001D1283" w:rsidRPr="001D1283" w:rsidRDefault="001D1283" w:rsidP="001D1283">
            <w:pPr>
              <w:jc w:val="right"/>
              <w:rPr>
                <w:rFonts w:ascii="Arial Narrow" w:hAnsi="Arial Narrow" w:cs="Arial"/>
                <w:b/>
                <w:bCs/>
                <w:sz w:val="16"/>
                <w:szCs w:val="16"/>
              </w:rPr>
            </w:pPr>
            <w:r>
              <w:rPr>
                <w:rFonts w:ascii="Arial Narrow" w:hAnsi="Arial Narrow"/>
                <w:b/>
                <w:bCs/>
                <w:sz w:val="16"/>
                <w:szCs w:val="16"/>
              </w:rPr>
              <w:t>71.385</w:t>
            </w:r>
          </w:p>
        </w:tc>
      </w:tr>
    </w:tbl>
    <w:p w:rsidR="001D1283" w:rsidRPr="001D1283" w:rsidRDefault="001D1283" w:rsidP="001D1283">
      <w:pPr>
        <w:rPr>
          <w:rFonts w:cs="Calibri"/>
          <w:bCs/>
          <w:color w:val="000000"/>
          <w:szCs w:val="22"/>
        </w:rPr>
      </w:pPr>
    </w:p>
    <w:p w:rsidR="001D1283" w:rsidRPr="001D1283" w:rsidRDefault="004A3E30" w:rsidP="001D1283">
      <w:pPr>
        <w:ind w:left="-142"/>
        <w:rPr>
          <w:bCs/>
          <w:sz w:val="22"/>
          <w:szCs w:val="22"/>
        </w:rPr>
      </w:pPr>
      <w:r>
        <w:rPr>
          <w:bCs/>
          <w:sz w:val="22"/>
          <w:szCs w:val="22"/>
        </w:rPr>
        <w:t>Primo 2019 er kasse</w:t>
      </w:r>
      <w:r w:rsidR="001D1283">
        <w:rPr>
          <w:bCs/>
          <w:sz w:val="22"/>
          <w:szCs w:val="22"/>
        </w:rPr>
        <w:t xml:space="preserve">beholdningen på kr. 58,6 mio. kr., </w:t>
      </w:r>
      <w:r>
        <w:rPr>
          <w:bCs/>
          <w:sz w:val="22"/>
          <w:szCs w:val="22"/>
        </w:rPr>
        <w:t xml:space="preserve">og </w:t>
      </w:r>
      <w:r w:rsidR="00FD4AD4">
        <w:rPr>
          <w:bCs/>
          <w:sz w:val="22"/>
          <w:szCs w:val="22"/>
        </w:rPr>
        <w:t>den 31. december 2019 steget</w:t>
      </w:r>
      <w:r w:rsidR="001D1283">
        <w:rPr>
          <w:bCs/>
          <w:sz w:val="22"/>
          <w:szCs w:val="22"/>
        </w:rPr>
        <w:t xml:space="preserve"> til kr. 71,4 mio.</w:t>
      </w:r>
    </w:p>
    <w:p w:rsidR="001D1283" w:rsidRPr="001D1283" w:rsidRDefault="004A3E30" w:rsidP="001D1283">
      <w:pPr>
        <w:ind w:left="-142"/>
        <w:rPr>
          <w:bCs/>
          <w:sz w:val="22"/>
          <w:szCs w:val="22"/>
        </w:rPr>
      </w:pPr>
      <w:r>
        <w:rPr>
          <w:bCs/>
          <w:sz w:val="22"/>
          <w:szCs w:val="22"/>
        </w:rPr>
        <w:t>Kortfristede g</w:t>
      </w:r>
      <w:r w:rsidR="001D1283">
        <w:rPr>
          <w:bCs/>
          <w:sz w:val="22"/>
          <w:szCs w:val="22"/>
        </w:rPr>
        <w:t xml:space="preserve">æld, </w:t>
      </w:r>
      <w:r>
        <w:rPr>
          <w:bCs/>
          <w:sz w:val="22"/>
          <w:szCs w:val="22"/>
        </w:rPr>
        <w:t xml:space="preserve">som skal </w:t>
      </w:r>
      <w:r w:rsidR="001D1283">
        <w:rPr>
          <w:bCs/>
          <w:sz w:val="22"/>
          <w:szCs w:val="22"/>
        </w:rPr>
        <w:t>betales i 2018 steget med kr. 22 mio. Disse så ellers ud til at falde i 2019 med kr. 5,4, men ud af disse er der afskrevet kr. 7,4 mio.</w:t>
      </w:r>
    </w:p>
    <w:p w:rsidR="001D1283" w:rsidRPr="001D1283" w:rsidRDefault="004A3E30" w:rsidP="001D1283">
      <w:pPr>
        <w:ind w:left="-142"/>
        <w:rPr>
          <w:bCs/>
          <w:sz w:val="22"/>
          <w:szCs w:val="22"/>
        </w:rPr>
      </w:pPr>
      <w:r>
        <w:rPr>
          <w:bCs/>
          <w:sz w:val="22"/>
          <w:szCs w:val="22"/>
        </w:rPr>
        <w:t xml:space="preserve">Langfristede gæld til banklån </w:t>
      </w:r>
      <w:r w:rsidR="001D1283">
        <w:rPr>
          <w:bCs/>
          <w:sz w:val="22"/>
          <w:szCs w:val="22"/>
        </w:rPr>
        <w:t xml:space="preserve">som Avannaata Kommunia </w:t>
      </w:r>
      <w:r>
        <w:rPr>
          <w:bCs/>
          <w:sz w:val="22"/>
          <w:szCs w:val="22"/>
        </w:rPr>
        <w:t xml:space="preserve">afdrages </w:t>
      </w:r>
      <w:r w:rsidR="001D1283">
        <w:rPr>
          <w:bCs/>
          <w:sz w:val="22"/>
          <w:szCs w:val="22"/>
        </w:rPr>
        <w:t>planmæssigt.</w:t>
      </w:r>
    </w:p>
    <w:p w:rsidR="001D1283" w:rsidRPr="001D1283" w:rsidRDefault="001D1283" w:rsidP="001D1283">
      <w:pPr>
        <w:ind w:left="-142"/>
        <w:rPr>
          <w:bCs/>
          <w:sz w:val="22"/>
          <w:szCs w:val="22"/>
        </w:rPr>
      </w:pPr>
      <w:r>
        <w:br w:type="page"/>
      </w:r>
    </w:p>
    <w:p w:rsidR="001D1283" w:rsidRPr="001D1283" w:rsidRDefault="001D1283" w:rsidP="001D1283">
      <w:pPr>
        <w:ind w:left="-142"/>
        <w:rPr>
          <w:rFonts w:cs="Calibri"/>
          <w:bCs/>
          <w:color w:val="000000"/>
          <w:sz w:val="22"/>
          <w:szCs w:val="22"/>
        </w:rPr>
      </w:pPr>
      <w:r>
        <w:rPr>
          <w:bCs/>
          <w:color w:val="000000"/>
          <w:sz w:val="22"/>
          <w:szCs w:val="22"/>
        </w:rPr>
        <w:lastRenderedPageBreak/>
        <w:t>Konto 1 Administration</w:t>
      </w:r>
    </w:p>
    <w:p w:rsidR="001D1283" w:rsidRPr="001D1283" w:rsidRDefault="001D1283" w:rsidP="001D1283">
      <w:pPr>
        <w:ind w:left="-142"/>
        <w:rPr>
          <w:rFonts w:cs="Calibri"/>
          <w:bCs/>
          <w:color w:val="000000"/>
          <w:sz w:val="22"/>
          <w:szCs w:val="22"/>
        </w:rPr>
      </w:pPr>
      <w:r>
        <w:rPr>
          <w:bCs/>
          <w:color w:val="000000"/>
          <w:sz w:val="22"/>
          <w:szCs w:val="22"/>
        </w:rPr>
        <w:t xml:space="preserve">Det </w:t>
      </w:r>
      <w:r w:rsidR="004A3E30">
        <w:rPr>
          <w:bCs/>
          <w:color w:val="000000"/>
          <w:sz w:val="22"/>
          <w:szCs w:val="22"/>
        </w:rPr>
        <w:t xml:space="preserve">samlede </w:t>
      </w:r>
      <w:r>
        <w:rPr>
          <w:bCs/>
          <w:color w:val="000000"/>
          <w:sz w:val="22"/>
          <w:szCs w:val="22"/>
        </w:rPr>
        <w:t xml:space="preserve">forbrug er på kr. 151,3 mio., og </w:t>
      </w:r>
      <w:r w:rsidR="004A3E30">
        <w:rPr>
          <w:bCs/>
          <w:color w:val="000000"/>
          <w:sz w:val="22"/>
          <w:szCs w:val="22"/>
        </w:rPr>
        <w:t xml:space="preserve">i procent på </w:t>
      </w:r>
      <w:r>
        <w:rPr>
          <w:bCs/>
          <w:color w:val="000000"/>
          <w:sz w:val="22"/>
          <w:szCs w:val="22"/>
        </w:rPr>
        <w:t xml:space="preserve">96,7 %, i forhold til det </w:t>
      </w:r>
      <w:r w:rsidR="004A3E30">
        <w:rPr>
          <w:bCs/>
          <w:color w:val="000000"/>
          <w:sz w:val="22"/>
          <w:szCs w:val="22"/>
        </w:rPr>
        <w:t xml:space="preserve">bevilgede </w:t>
      </w:r>
      <w:r>
        <w:rPr>
          <w:bCs/>
          <w:color w:val="000000"/>
          <w:sz w:val="22"/>
          <w:szCs w:val="22"/>
        </w:rPr>
        <w:t>på kr. 156,4.</w:t>
      </w:r>
    </w:p>
    <w:p w:rsidR="001D1283" w:rsidRPr="001D1283" w:rsidRDefault="001D1283" w:rsidP="001D1283">
      <w:pPr>
        <w:rPr>
          <w:rFonts w:cs="Calibri"/>
          <w:bCs/>
          <w:color w:val="000000"/>
          <w:szCs w:val="22"/>
        </w:rPr>
      </w:pPr>
    </w:p>
    <w:tbl>
      <w:tblPr>
        <w:tblW w:w="896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5"/>
        <w:gridCol w:w="2336"/>
        <w:gridCol w:w="850"/>
        <w:gridCol w:w="850"/>
        <w:gridCol w:w="850"/>
        <w:gridCol w:w="850"/>
        <w:gridCol w:w="850"/>
        <w:gridCol w:w="850"/>
        <w:gridCol w:w="850"/>
      </w:tblGrid>
      <w:tr w:rsidR="001D1283" w:rsidRPr="001D1283" w:rsidTr="001D1283">
        <w:trPr>
          <w:trHeight w:val="283"/>
        </w:trPr>
        <w:tc>
          <w:tcPr>
            <w:tcW w:w="675" w:type="dxa"/>
            <w:shd w:val="clear" w:color="000000" w:fill="BDD7EE"/>
            <w:noWrap/>
            <w:vAlign w:val="bottom"/>
            <w:hideMark/>
          </w:tcPr>
          <w:p w:rsidR="001D1283" w:rsidRPr="001D1283" w:rsidRDefault="001D1283" w:rsidP="001D1283">
            <w:pPr>
              <w:rPr>
                <w:rFonts w:ascii="Arial Narrow" w:hAnsi="Arial Narrow" w:cs="Calibri"/>
                <w:b/>
                <w:bCs/>
                <w:color w:val="000000"/>
                <w:sz w:val="16"/>
                <w:szCs w:val="16"/>
              </w:rPr>
            </w:pPr>
            <w:r>
              <w:rPr>
                <w:rFonts w:ascii="Arial Narrow" w:hAnsi="Arial Narrow"/>
                <w:b/>
                <w:bCs/>
                <w:color w:val="000000"/>
                <w:sz w:val="16"/>
                <w:szCs w:val="16"/>
              </w:rPr>
              <w:t>Konto</w:t>
            </w:r>
          </w:p>
        </w:tc>
        <w:tc>
          <w:tcPr>
            <w:tcW w:w="2336" w:type="dxa"/>
            <w:shd w:val="clear" w:color="000000" w:fill="BDD7EE"/>
            <w:noWrap/>
            <w:vAlign w:val="bottom"/>
            <w:hideMark/>
          </w:tcPr>
          <w:p w:rsidR="001D1283" w:rsidRPr="001D1283" w:rsidRDefault="001D1283" w:rsidP="001D1283">
            <w:pPr>
              <w:rPr>
                <w:rFonts w:ascii="Arial Narrow" w:hAnsi="Arial Narrow" w:cs="Calibri"/>
                <w:b/>
                <w:bCs/>
                <w:color w:val="000000"/>
                <w:sz w:val="16"/>
                <w:szCs w:val="16"/>
              </w:rPr>
            </w:pPr>
            <w:r>
              <w:rPr>
                <w:rFonts w:ascii="Arial Narrow" w:hAnsi="Arial Narrow"/>
                <w:b/>
                <w:bCs/>
                <w:color w:val="000000"/>
                <w:sz w:val="16"/>
                <w:szCs w:val="16"/>
              </w:rPr>
              <w:t>Kontonavn</w:t>
            </w:r>
          </w:p>
        </w:tc>
        <w:tc>
          <w:tcPr>
            <w:tcW w:w="850" w:type="dxa"/>
            <w:shd w:val="clear" w:color="000000" w:fill="BDD7EE"/>
            <w:vAlign w:val="bottom"/>
            <w:hideMark/>
          </w:tcPr>
          <w:p w:rsidR="001D1283" w:rsidRPr="001D1283" w:rsidRDefault="001D1283" w:rsidP="001D1283">
            <w:pPr>
              <w:jc w:val="center"/>
              <w:rPr>
                <w:rFonts w:ascii="Arial Narrow" w:hAnsi="Arial Narrow" w:cs="Calibri"/>
                <w:b/>
                <w:bCs/>
                <w:color w:val="000000"/>
                <w:sz w:val="16"/>
                <w:szCs w:val="16"/>
              </w:rPr>
            </w:pPr>
            <w:r>
              <w:rPr>
                <w:rFonts w:ascii="Arial Narrow" w:hAnsi="Arial Narrow"/>
                <w:b/>
                <w:bCs/>
                <w:color w:val="000000"/>
                <w:sz w:val="16"/>
                <w:szCs w:val="16"/>
              </w:rPr>
              <w:t>R-2018</w:t>
            </w:r>
          </w:p>
        </w:tc>
        <w:tc>
          <w:tcPr>
            <w:tcW w:w="850" w:type="dxa"/>
            <w:shd w:val="clear" w:color="000000" w:fill="BDD7EE"/>
            <w:vAlign w:val="bottom"/>
            <w:hideMark/>
          </w:tcPr>
          <w:p w:rsidR="001D1283" w:rsidRPr="001D1283" w:rsidRDefault="001D1283" w:rsidP="001D1283">
            <w:pPr>
              <w:jc w:val="center"/>
              <w:rPr>
                <w:rFonts w:ascii="Arial Narrow" w:hAnsi="Arial Narrow" w:cs="Calibri"/>
                <w:b/>
                <w:bCs/>
                <w:color w:val="000000"/>
                <w:sz w:val="16"/>
                <w:szCs w:val="16"/>
              </w:rPr>
            </w:pPr>
            <w:r>
              <w:rPr>
                <w:rFonts w:ascii="Arial Narrow" w:hAnsi="Arial Narrow"/>
                <w:b/>
                <w:bCs/>
                <w:color w:val="000000"/>
                <w:sz w:val="16"/>
                <w:szCs w:val="16"/>
              </w:rPr>
              <w:t>B-2019</w:t>
            </w:r>
          </w:p>
        </w:tc>
        <w:tc>
          <w:tcPr>
            <w:tcW w:w="850" w:type="dxa"/>
            <w:shd w:val="clear" w:color="000000" w:fill="BDD7EE"/>
            <w:noWrap/>
            <w:vAlign w:val="bottom"/>
            <w:hideMark/>
          </w:tcPr>
          <w:p w:rsidR="001D1283" w:rsidRPr="001D1283" w:rsidRDefault="001D1283" w:rsidP="001D1283">
            <w:pPr>
              <w:jc w:val="center"/>
              <w:rPr>
                <w:rFonts w:ascii="Arial Narrow" w:hAnsi="Arial Narrow" w:cs="Calibri"/>
                <w:b/>
                <w:bCs/>
                <w:color w:val="000000"/>
                <w:sz w:val="16"/>
                <w:szCs w:val="16"/>
              </w:rPr>
            </w:pPr>
            <w:r>
              <w:rPr>
                <w:rFonts w:ascii="Arial Narrow" w:hAnsi="Arial Narrow"/>
                <w:b/>
                <w:bCs/>
                <w:color w:val="000000"/>
                <w:sz w:val="16"/>
                <w:szCs w:val="16"/>
              </w:rPr>
              <w:t>Tillægsbevilling</w:t>
            </w:r>
          </w:p>
        </w:tc>
        <w:tc>
          <w:tcPr>
            <w:tcW w:w="850" w:type="dxa"/>
            <w:shd w:val="clear" w:color="000000" w:fill="BDD7EE"/>
            <w:vAlign w:val="bottom"/>
            <w:hideMark/>
          </w:tcPr>
          <w:p w:rsidR="001D1283" w:rsidRPr="001D1283" w:rsidRDefault="001D1283" w:rsidP="001D1283">
            <w:pPr>
              <w:jc w:val="center"/>
              <w:rPr>
                <w:rFonts w:ascii="Arial Narrow" w:hAnsi="Arial Narrow" w:cs="Calibri"/>
                <w:b/>
                <w:bCs/>
                <w:color w:val="000000"/>
                <w:sz w:val="16"/>
                <w:szCs w:val="16"/>
              </w:rPr>
            </w:pPr>
            <w:r>
              <w:rPr>
                <w:rFonts w:ascii="Arial Narrow" w:hAnsi="Arial Narrow"/>
                <w:b/>
                <w:bCs/>
                <w:color w:val="000000"/>
                <w:sz w:val="16"/>
                <w:szCs w:val="16"/>
              </w:rPr>
              <w:t>Korrigeret Budget 2019</w:t>
            </w:r>
          </w:p>
        </w:tc>
        <w:tc>
          <w:tcPr>
            <w:tcW w:w="850" w:type="dxa"/>
            <w:shd w:val="clear" w:color="000000" w:fill="BDD7EE"/>
            <w:noWrap/>
            <w:vAlign w:val="bottom"/>
            <w:hideMark/>
          </w:tcPr>
          <w:p w:rsidR="001D1283" w:rsidRPr="001D1283" w:rsidRDefault="001D1283" w:rsidP="001D1283">
            <w:pPr>
              <w:jc w:val="center"/>
              <w:rPr>
                <w:rFonts w:ascii="Arial Narrow" w:hAnsi="Arial Narrow" w:cs="Calibri"/>
                <w:b/>
                <w:bCs/>
                <w:color w:val="000000"/>
                <w:sz w:val="16"/>
                <w:szCs w:val="16"/>
              </w:rPr>
            </w:pPr>
            <w:r>
              <w:rPr>
                <w:rFonts w:ascii="Arial Narrow" w:hAnsi="Arial Narrow"/>
                <w:b/>
                <w:bCs/>
                <w:color w:val="000000"/>
                <w:sz w:val="16"/>
                <w:szCs w:val="16"/>
              </w:rPr>
              <w:t>Forbrug</w:t>
            </w:r>
          </w:p>
        </w:tc>
        <w:tc>
          <w:tcPr>
            <w:tcW w:w="850" w:type="dxa"/>
            <w:shd w:val="clear" w:color="000000" w:fill="BDD7EE"/>
            <w:vAlign w:val="bottom"/>
            <w:hideMark/>
          </w:tcPr>
          <w:p w:rsidR="001D1283" w:rsidRPr="001D1283" w:rsidRDefault="001D1283" w:rsidP="001D1283">
            <w:pPr>
              <w:jc w:val="center"/>
              <w:rPr>
                <w:rFonts w:ascii="Arial Narrow" w:hAnsi="Arial Narrow" w:cs="Calibri"/>
                <w:b/>
                <w:bCs/>
                <w:color w:val="000000"/>
                <w:sz w:val="16"/>
                <w:szCs w:val="16"/>
              </w:rPr>
            </w:pPr>
            <w:r>
              <w:rPr>
                <w:rFonts w:ascii="Arial Narrow" w:hAnsi="Arial Narrow"/>
                <w:b/>
                <w:bCs/>
                <w:color w:val="000000"/>
                <w:sz w:val="16"/>
                <w:szCs w:val="16"/>
              </w:rPr>
              <w:t>Rest</w:t>
            </w:r>
          </w:p>
        </w:tc>
        <w:tc>
          <w:tcPr>
            <w:tcW w:w="850" w:type="dxa"/>
            <w:shd w:val="clear" w:color="000000" w:fill="BDD7EE"/>
            <w:vAlign w:val="bottom"/>
            <w:hideMark/>
          </w:tcPr>
          <w:p w:rsidR="001D1283" w:rsidRPr="001D1283" w:rsidRDefault="001D1283" w:rsidP="001D1283">
            <w:pPr>
              <w:jc w:val="center"/>
              <w:rPr>
                <w:rFonts w:ascii="Arial Narrow" w:hAnsi="Arial Narrow" w:cs="Calibri"/>
                <w:b/>
                <w:bCs/>
                <w:color w:val="000000"/>
                <w:sz w:val="16"/>
                <w:szCs w:val="16"/>
              </w:rPr>
            </w:pPr>
            <w:r>
              <w:rPr>
                <w:rFonts w:ascii="Arial Narrow" w:hAnsi="Arial Narrow"/>
                <w:b/>
                <w:bCs/>
                <w:color w:val="000000"/>
                <w:sz w:val="16"/>
                <w:szCs w:val="16"/>
              </w:rPr>
              <w:t>Forbrug i procent</w:t>
            </w:r>
          </w:p>
        </w:tc>
      </w:tr>
      <w:tr w:rsidR="001D1283" w:rsidRPr="001D1283" w:rsidTr="001D1283">
        <w:trPr>
          <w:trHeight w:val="283"/>
        </w:trPr>
        <w:tc>
          <w:tcPr>
            <w:tcW w:w="675" w:type="dxa"/>
            <w:shd w:val="clear" w:color="auto" w:fill="auto"/>
            <w:noWrap/>
            <w:vAlign w:val="bottom"/>
          </w:tcPr>
          <w:p w:rsidR="001D1283" w:rsidRPr="001D1283" w:rsidRDefault="001D1283" w:rsidP="001D1283">
            <w:pPr>
              <w:rPr>
                <w:rFonts w:ascii="Arial Narrow" w:hAnsi="Arial Narrow" w:cs="Calibri"/>
                <w:color w:val="000000"/>
                <w:sz w:val="16"/>
                <w:szCs w:val="16"/>
              </w:rPr>
            </w:pPr>
            <w:r>
              <w:rPr>
                <w:rFonts w:ascii="Arial Narrow" w:hAnsi="Arial Narrow"/>
                <w:color w:val="000000"/>
                <w:sz w:val="16"/>
                <w:szCs w:val="16"/>
              </w:rPr>
              <w:t>10</w:t>
            </w:r>
          </w:p>
        </w:tc>
        <w:tc>
          <w:tcPr>
            <w:tcW w:w="2336" w:type="dxa"/>
            <w:shd w:val="clear" w:color="auto" w:fill="D9D9D9" w:themeFill="background1" w:themeFillShade="D9"/>
            <w:noWrap/>
            <w:vAlign w:val="bottom"/>
          </w:tcPr>
          <w:p w:rsidR="001D1283" w:rsidRPr="001D1283" w:rsidRDefault="001D1283" w:rsidP="001D1283">
            <w:pPr>
              <w:rPr>
                <w:rFonts w:ascii="Arial Narrow" w:hAnsi="Arial Narrow" w:cs="Calibri"/>
                <w:color w:val="000000"/>
                <w:sz w:val="16"/>
                <w:szCs w:val="16"/>
              </w:rPr>
            </w:pPr>
            <w:r>
              <w:rPr>
                <w:rFonts w:ascii="Arial Narrow" w:hAnsi="Arial Narrow"/>
                <w:color w:val="000000"/>
                <w:sz w:val="16"/>
                <w:szCs w:val="16"/>
              </w:rPr>
              <w:t>Udgifter til folkevalgte</w:t>
            </w:r>
          </w:p>
        </w:tc>
        <w:tc>
          <w:tcPr>
            <w:tcW w:w="850" w:type="dxa"/>
            <w:shd w:val="clear" w:color="auto" w:fill="auto"/>
            <w:noWrap/>
            <w:vAlign w:val="bottom"/>
          </w:tcPr>
          <w:p w:rsidR="001D1283" w:rsidRPr="001D1283" w:rsidRDefault="001D1283" w:rsidP="001D1283">
            <w:pPr>
              <w:jc w:val="right"/>
              <w:rPr>
                <w:rFonts w:ascii="Arial Narrow" w:hAnsi="Arial Narrow" w:cs="Calibri"/>
                <w:sz w:val="16"/>
                <w:szCs w:val="16"/>
              </w:rPr>
            </w:pPr>
            <w:r>
              <w:rPr>
                <w:rFonts w:ascii="Arial Narrow" w:hAnsi="Arial Narrow"/>
                <w:sz w:val="16"/>
                <w:szCs w:val="16"/>
              </w:rPr>
              <w:t>15.016</w:t>
            </w:r>
          </w:p>
        </w:tc>
        <w:tc>
          <w:tcPr>
            <w:tcW w:w="850" w:type="dxa"/>
            <w:shd w:val="clear" w:color="000000" w:fill="D9D9D9"/>
            <w:noWrap/>
            <w:vAlign w:val="bottom"/>
          </w:tcPr>
          <w:p w:rsidR="001D1283" w:rsidRPr="001D1283" w:rsidRDefault="001D1283" w:rsidP="001D1283">
            <w:pPr>
              <w:jc w:val="right"/>
              <w:rPr>
                <w:rFonts w:ascii="Arial Narrow" w:hAnsi="Arial Narrow" w:cs="Calibri"/>
                <w:sz w:val="16"/>
                <w:szCs w:val="16"/>
              </w:rPr>
            </w:pPr>
            <w:r>
              <w:rPr>
                <w:rFonts w:ascii="Arial Narrow" w:hAnsi="Arial Narrow"/>
                <w:sz w:val="16"/>
                <w:szCs w:val="16"/>
              </w:rPr>
              <w:t>16.750</w:t>
            </w:r>
          </w:p>
        </w:tc>
        <w:tc>
          <w:tcPr>
            <w:tcW w:w="850" w:type="dxa"/>
            <w:shd w:val="clear" w:color="auto" w:fill="auto"/>
            <w:noWrap/>
            <w:vAlign w:val="bottom"/>
          </w:tcPr>
          <w:p w:rsidR="001D1283" w:rsidRPr="001D1283" w:rsidRDefault="001D1283" w:rsidP="001D1283">
            <w:pPr>
              <w:jc w:val="right"/>
              <w:rPr>
                <w:rFonts w:ascii="Arial Narrow" w:hAnsi="Arial Narrow" w:cs="Calibri"/>
                <w:sz w:val="16"/>
                <w:szCs w:val="16"/>
              </w:rPr>
            </w:pPr>
            <w:r>
              <w:rPr>
                <w:rFonts w:ascii="Arial Narrow" w:hAnsi="Arial Narrow"/>
                <w:sz w:val="16"/>
                <w:szCs w:val="16"/>
              </w:rPr>
              <w:t>-2.500</w:t>
            </w:r>
          </w:p>
        </w:tc>
        <w:tc>
          <w:tcPr>
            <w:tcW w:w="850" w:type="dxa"/>
            <w:shd w:val="clear" w:color="000000" w:fill="D9D9D9"/>
            <w:noWrap/>
            <w:vAlign w:val="bottom"/>
          </w:tcPr>
          <w:p w:rsidR="001D1283" w:rsidRPr="001D1283" w:rsidRDefault="001D1283" w:rsidP="001D1283">
            <w:pPr>
              <w:jc w:val="right"/>
              <w:rPr>
                <w:rFonts w:ascii="Arial Narrow" w:hAnsi="Arial Narrow" w:cs="Calibri"/>
                <w:sz w:val="16"/>
                <w:szCs w:val="16"/>
              </w:rPr>
            </w:pPr>
            <w:r>
              <w:rPr>
                <w:rFonts w:ascii="Arial Narrow" w:hAnsi="Arial Narrow"/>
                <w:sz w:val="16"/>
                <w:szCs w:val="16"/>
              </w:rPr>
              <w:t>14.250</w:t>
            </w:r>
          </w:p>
        </w:tc>
        <w:tc>
          <w:tcPr>
            <w:tcW w:w="850" w:type="dxa"/>
            <w:shd w:val="clear" w:color="auto" w:fill="auto"/>
            <w:noWrap/>
            <w:vAlign w:val="bottom"/>
          </w:tcPr>
          <w:p w:rsidR="001D1283" w:rsidRPr="001D1283" w:rsidRDefault="001D1283" w:rsidP="001D1283">
            <w:pPr>
              <w:jc w:val="right"/>
              <w:rPr>
                <w:rFonts w:ascii="Arial Narrow" w:hAnsi="Arial Narrow" w:cs="Calibri"/>
                <w:sz w:val="16"/>
                <w:szCs w:val="16"/>
              </w:rPr>
            </w:pPr>
            <w:r>
              <w:rPr>
                <w:rFonts w:ascii="Arial Narrow" w:hAnsi="Arial Narrow"/>
                <w:sz w:val="16"/>
                <w:szCs w:val="16"/>
              </w:rPr>
              <w:t>12.558</w:t>
            </w:r>
          </w:p>
        </w:tc>
        <w:tc>
          <w:tcPr>
            <w:tcW w:w="850" w:type="dxa"/>
            <w:shd w:val="clear" w:color="000000" w:fill="D9D9D9"/>
            <w:noWrap/>
            <w:vAlign w:val="bottom"/>
          </w:tcPr>
          <w:p w:rsidR="001D1283" w:rsidRPr="001D1283" w:rsidRDefault="001D1283" w:rsidP="001D1283">
            <w:pPr>
              <w:jc w:val="right"/>
              <w:rPr>
                <w:rFonts w:ascii="Arial Narrow" w:hAnsi="Arial Narrow" w:cs="Calibri"/>
                <w:sz w:val="16"/>
                <w:szCs w:val="16"/>
              </w:rPr>
            </w:pPr>
            <w:r>
              <w:rPr>
                <w:rFonts w:ascii="Arial Narrow" w:hAnsi="Arial Narrow"/>
                <w:sz w:val="16"/>
                <w:szCs w:val="16"/>
              </w:rPr>
              <w:t>1.692</w:t>
            </w:r>
          </w:p>
        </w:tc>
        <w:tc>
          <w:tcPr>
            <w:tcW w:w="850" w:type="dxa"/>
            <w:shd w:val="clear" w:color="000000" w:fill="D9D9D9"/>
            <w:noWrap/>
            <w:vAlign w:val="bottom"/>
          </w:tcPr>
          <w:p w:rsidR="001D1283" w:rsidRPr="001D1283" w:rsidRDefault="001D1283" w:rsidP="001D1283">
            <w:pPr>
              <w:jc w:val="right"/>
              <w:rPr>
                <w:rFonts w:ascii="Arial Narrow" w:hAnsi="Arial Narrow" w:cs="Calibri"/>
                <w:sz w:val="16"/>
                <w:szCs w:val="16"/>
              </w:rPr>
            </w:pPr>
            <w:r>
              <w:rPr>
                <w:rFonts w:ascii="Arial Narrow" w:hAnsi="Arial Narrow"/>
                <w:sz w:val="16"/>
                <w:szCs w:val="16"/>
              </w:rPr>
              <w:t>88,1</w:t>
            </w:r>
          </w:p>
        </w:tc>
      </w:tr>
      <w:tr w:rsidR="001D1283" w:rsidRPr="001D1283" w:rsidTr="001D1283">
        <w:trPr>
          <w:trHeight w:val="283"/>
        </w:trPr>
        <w:tc>
          <w:tcPr>
            <w:tcW w:w="675" w:type="dxa"/>
            <w:shd w:val="clear" w:color="auto" w:fill="auto"/>
            <w:noWrap/>
            <w:vAlign w:val="bottom"/>
          </w:tcPr>
          <w:p w:rsidR="001D1283" w:rsidRPr="001D1283" w:rsidRDefault="001D1283" w:rsidP="001D1283">
            <w:pPr>
              <w:rPr>
                <w:rFonts w:ascii="Arial Narrow" w:hAnsi="Arial Narrow" w:cs="Calibri"/>
                <w:color w:val="000000"/>
                <w:sz w:val="16"/>
                <w:szCs w:val="16"/>
              </w:rPr>
            </w:pPr>
            <w:r>
              <w:rPr>
                <w:rFonts w:ascii="Arial Narrow" w:hAnsi="Arial Narrow"/>
                <w:color w:val="000000"/>
                <w:sz w:val="16"/>
                <w:szCs w:val="16"/>
              </w:rPr>
              <w:t>11</w:t>
            </w:r>
          </w:p>
        </w:tc>
        <w:tc>
          <w:tcPr>
            <w:tcW w:w="2336" w:type="dxa"/>
            <w:shd w:val="clear" w:color="auto" w:fill="D9D9D9" w:themeFill="background1" w:themeFillShade="D9"/>
            <w:noWrap/>
            <w:vAlign w:val="bottom"/>
          </w:tcPr>
          <w:p w:rsidR="001D1283" w:rsidRPr="001D1283" w:rsidRDefault="001D1283" w:rsidP="001D1283">
            <w:pPr>
              <w:rPr>
                <w:rFonts w:ascii="Arial Narrow" w:hAnsi="Arial Narrow" w:cs="Calibri"/>
                <w:color w:val="000000"/>
                <w:sz w:val="16"/>
                <w:szCs w:val="16"/>
              </w:rPr>
            </w:pPr>
            <w:r>
              <w:rPr>
                <w:rFonts w:ascii="Arial Narrow" w:hAnsi="Arial Narrow"/>
                <w:color w:val="000000"/>
                <w:sz w:val="16"/>
                <w:szCs w:val="16"/>
              </w:rPr>
              <w:t>Kommunens forvaltning</w:t>
            </w:r>
          </w:p>
        </w:tc>
        <w:tc>
          <w:tcPr>
            <w:tcW w:w="850" w:type="dxa"/>
            <w:shd w:val="clear" w:color="auto" w:fill="auto"/>
            <w:noWrap/>
            <w:vAlign w:val="bottom"/>
          </w:tcPr>
          <w:p w:rsidR="001D1283" w:rsidRPr="001D1283" w:rsidRDefault="001D1283" w:rsidP="001D1283">
            <w:pPr>
              <w:jc w:val="right"/>
              <w:rPr>
                <w:rFonts w:ascii="Arial Narrow" w:hAnsi="Arial Narrow" w:cs="Calibri"/>
                <w:sz w:val="16"/>
                <w:szCs w:val="16"/>
              </w:rPr>
            </w:pPr>
            <w:r>
              <w:rPr>
                <w:rFonts w:ascii="Arial Narrow" w:hAnsi="Arial Narrow"/>
                <w:sz w:val="16"/>
                <w:szCs w:val="16"/>
              </w:rPr>
              <w:t>109.899</w:t>
            </w:r>
          </w:p>
        </w:tc>
        <w:tc>
          <w:tcPr>
            <w:tcW w:w="850" w:type="dxa"/>
            <w:shd w:val="clear" w:color="000000" w:fill="D9D9D9"/>
            <w:noWrap/>
            <w:vAlign w:val="bottom"/>
          </w:tcPr>
          <w:p w:rsidR="001D1283" w:rsidRPr="001D1283" w:rsidRDefault="001D1283" w:rsidP="001D1283">
            <w:pPr>
              <w:jc w:val="right"/>
              <w:rPr>
                <w:rFonts w:ascii="Arial Narrow" w:hAnsi="Arial Narrow" w:cs="Calibri"/>
                <w:sz w:val="16"/>
                <w:szCs w:val="16"/>
              </w:rPr>
            </w:pPr>
            <w:r>
              <w:rPr>
                <w:rFonts w:ascii="Arial Narrow" w:hAnsi="Arial Narrow"/>
                <w:sz w:val="16"/>
                <w:szCs w:val="16"/>
              </w:rPr>
              <w:t>103.383</w:t>
            </w:r>
          </w:p>
        </w:tc>
        <w:tc>
          <w:tcPr>
            <w:tcW w:w="850" w:type="dxa"/>
            <w:shd w:val="clear" w:color="auto" w:fill="auto"/>
            <w:noWrap/>
            <w:vAlign w:val="bottom"/>
          </w:tcPr>
          <w:p w:rsidR="001D1283" w:rsidRPr="001D1283" w:rsidRDefault="001D1283" w:rsidP="001D1283">
            <w:pPr>
              <w:jc w:val="right"/>
              <w:rPr>
                <w:rFonts w:ascii="Arial Narrow" w:hAnsi="Arial Narrow" w:cs="Calibri"/>
                <w:sz w:val="16"/>
                <w:szCs w:val="16"/>
              </w:rPr>
            </w:pPr>
            <w:r>
              <w:rPr>
                <w:rFonts w:ascii="Arial Narrow" w:hAnsi="Arial Narrow"/>
                <w:sz w:val="16"/>
                <w:szCs w:val="16"/>
              </w:rPr>
              <w:t>12.580</w:t>
            </w:r>
          </w:p>
        </w:tc>
        <w:tc>
          <w:tcPr>
            <w:tcW w:w="850" w:type="dxa"/>
            <w:shd w:val="clear" w:color="000000" w:fill="D9D9D9"/>
            <w:noWrap/>
            <w:vAlign w:val="bottom"/>
          </w:tcPr>
          <w:p w:rsidR="001D1283" w:rsidRPr="001D1283" w:rsidRDefault="001D1283" w:rsidP="001D1283">
            <w:pPr>
              <w:jc w:val="right"/>
              <w:rPr>
                <w:rFonts w:ascii="Arial Narrow" w:hAnsi="Arial Narrow" w:cs="Calibri"/>
                <w:sz w:val="16"/>
                <w:szCs w:val="16"/>
              </w:rPr>
            </w:pPr>
            <w:r>
              <w:rPr>
                <w:rFonts w:ascii="Arial Narrow" w:hAnsi="Arial Narrow"/>
                <w:sz w:val="16"/>
                <w:szCs w:val="16"/>
              </w:rPr>
              <w:t>115.963</w:t>
            </w:r>
          </w:p>
        </w:tc>
        <w:tc>
          <w:tcPr>
            <w:tcW w:w="850" w:type="dxa"/>
            <w:shd w:val="clear" w:color="auto" w:fill="auto"/>
            <w:noWrap/>
            <w:vAlign w:val="bottom"/>
          </w:tcPr>
          <w:p w:rsidR="001D1283" w:rsidRPr="001D1283" w:rsidRDefault="001D1283" w:rsidP="001D1283">
            <w:pPr>
              <w:jc w:val="right"/>
              <w:rPr>
                <w:rFonts w:ascii="Arial Narrow" w:hAnsi="Arial Narrow" w:cs="Calibri"/>
                <w:sz w:val="16"/>
                <w:szCs w:val="16"/>
              </w:rPr>
            </w:pPr>
            <w:r>
              <w:rPr>
                <w:rFonts w:ascii="Arial Narrow" w:hAnsi="Arial Narrow"/>
                <w:sz w:val="16"/>
                <w:szCs w:val="16"/>
              </w:rPr>
              <w:t>117.477</w:t>
            </w:r>
          </w:p>
        </w:tc>
        <w:tc>
          <w:tcPr>
            <w:tcW w:w="850" w:type="dxa"/>
            <w:shd w:val="clear" w:color="000000" w:fill="D9D9D9"/>
            <w:noWrap/>
            <w:vAlign w:val="bottom"/>
          </w:tcPr>
          <w:p w:rsidR="001D1283" w:rsidRPr="001D1283" w:rsidRDefault="001D1283" w:rsidP="001D1283">
            <w:pPr>
              <w:jc w:val="right"/>
              <w:rPr>
                <w:rFonts w:ascii="Arial Narrow" w:hAnsi="Arial Narrow" w:cs="Calibri"/>
                <w:sz w:val="16"/>
                <w:szCs w:val="16"/>
              </w:rPr>
            </w:pPr>
            <w:r>
              <w:rPr>
                <w:rFonts w:ascii="Arial Narrow" w:hAnsi="Arial Narrow"/>
                <w:sz w:val="16"/>
                <w:szCs w:val="16"/>
              </w:rPr>
              <w:t>-1.514</w:t>
            </w:r>
          </w:p>
        </w:tc>
        <w:tc>
          <w:tcPr>
            <w:tcW w:w="850" w:type="dxa"/>
            <w:shd w:val="clear" w:color="000000" w:fill="D9D9D9"/>
            <w:noWrap/>
            <w:vAlign w:val="bottom"/>
          </w:tcPr>
          <w:p w:rsidR="001D1283" w:rsidRPr="001D1283" w:rsidRDefault="001D1283" w:rsidP="001D1283">
            <w:pPr>
              <w:jc w:val="right"/>
              <w:rPr>
                <w:rFonts w:ascii="Arial Narrow" w:hAnsi="Arial Narrow" w:cs="Calibri"/>
                <w:sz w:val="16"/>
                <w:szCs w:val="16"/>
              </w:rPr>
            </w:pPr>
            <w:r>
              <w:rPr>
                <w:rFonts w:ascii="Arial Narrow" w:hAnsi="Arial Narrow"/>
                <w:sz w:val="16"/>
                <w:szCs w:val="16"/>
              </w:rPr>
              <w:t>101,3</w:t>
            </w:r>
          </w:p>
        </w:tc>
      </w:tr>
      <w:tr w:rsidR="001D1283" w:rsidRPr="001D1283" w:rsidTr="001D1283">
        <w:trPr>
          <w:trHeight w:val="283"/>
        </w:trPr>
        <w:tc>
          <w:tcPr>
            <w:tcW w:w="675" w:type="dxa"/>
            <w:shd w:val="clear" w:color="auto" w:fill="auto"/>
            <w:noWrap/>
            <w:vAlign w:val="bottom"/>
          </w:tcPr>
          <w:p w:rsidR="001D1283" w:rsidRPr="001D1283" w:rsidRDefault="001D1283" w:rsidP="001D1283">
            <w:pPr>
              <w:rPr>
                <w:rFonts w:ascii="Arial Narrow" w:hAnsi="Arial Narrow" w:cs="Calibri"/>
                <w:color w:val="000000"/>
                <w:sz w:val="16"/>
                <w:szCs w:val="16"/>
              </w:rPr>
            </w:pPr>
            <w:r>
              <w:rPr>
                <w:rFonts w:ascii="Arial Narrow" w:hAnsi="Arial Narrow"/>
                <w:color w:val="000000"/>
                <w:sz w:val="16"/>
                <w:szCs w:val="16"/>
              </w:rPr>
              <w:t>12</w:t>
            </w:r>
          </w:p>
        </w:tc>
        <w:tc>
          <w:tcPr>
            <w:tcW w:w="2336" w:type="dxa"/>
            <w:shd w:val="clear" w:color="auto" w:fill="D9D9D9" w:themeFill="background1" w:themeFillShade="D9"/>
            <w:noWrap/>
            <w:vAlign w:val="bottom"/>
          </w:tcPr>
          <w:p w:rsidR="001D1283" w:rsidRPr="001D1283" w:rsidRDefault="001D1283" w:rsidP="001D1283">
            <w:pPr>
              <w:rPr>
                <w:rFonts w:ascii="Arial Narrow" w:hAnsi="Arial Narrow" w:cs="Calibri"/>
                <w:color w:val="000000"/>
                <w:sz w:val="16"/>
                <w:szCs w:val="16"/>
              </w:rPr>
            </w:pPr>
            <w:r>
              <w:rPr>
                <w:rFonts w:ascii="Arial Narrow" w:hAnsi="Arial Narrow"/>
                <w:color w:val="000000"/>
                <w:sz w:val="16"/>
                <w:szCs w:val="16"/>
              </w:rPr>
              <w:t>Drift af kantinen</w:t>
            </w:r>
          </w:p>
        </w:tc>
        <w:tc>
          <w:tcPr>
            <w:tcW w:w="850" w:type="dxa"/>
            <w:shd w:val="clear" w:color="auto" w:fill="auto"/>
            <w:noWrap/>
            <w:vAlign w:val="bottom"/>
          </w:tcPr>
          <w:p w:rsidR="001D1283" w:rsidRPr="001D1283" w:rsidRDefault="001D1283" w:rsidP="001D1283">
            <w:pPr>
              <w:jc w:val="right"/>
              <w:rPr>
                <w:rFonts w:ascii="Arial Narrow" w:hAnsi="Arial Narrow" w:cs="Calibri"/>
                <w:sz w:val="16"/>
                <w:szCs w:val="16"/>
              </w:rPr>
            </w:pPr>
            <w:r>
              <w:rPr>
                <w:rFonts w:ascii="Arial Narrow" w:hAnsi="Arial Narrow"/>
                <w:sz w:val="16"/>
                <w:szCs w:val="16"/>
              </w:rPr>
              <w:t>1</w:t>
            </w:r>
          </w:p>
        </w:tc>
        <w:tc>
          <w:tcPr>
            <w:tcW w:w="850" w:type="dxa"/>
            <w:shd w:val="clear" w:color="000000" w:fill="D9D9D9"/>
            <w:noWrap/>
            <w:vAlign w:val="bottom"/>
          </w:tcPr>
          <w:p w:rsidR="001D1283" w:rsidRPr="001D1283" w:rsidRDefault="001D1283" w:rsidP="001D1283">
            <w:pPr>
              <w:jc w:val="right"/>
              <w:rPr>
                <w:rFonts w:ascii="Arial Narrow" w:hAnsi="Arial Narrow" w:cs="Calibri"/>
                <w:sz w:val="16"/>
                <w:szCs w:val="16"/>
              </w:rPr>
            </w:pPr>
            <w:r>
              <w:rPr>
                <w:rFonts w:ascii="Arial Narrow" w:hAnsi="Arial Narrow"/>
                <w:sz w:val="16"/>
                <w:szCs w:val="16"/>
              </w:rPr>
              <w:t>0</w:t>
            </w:r>
          </w:p>
        </w:tc>
        <w:tc>
          <w:tcPr>
            <w:tcW w:w="850" w:type="dxa"/>
            <w:shd w:val="clear" w:color="auto" w:fill="auto"/>
            <w:noWrap/>
            <w:vAlign w:val="bottom"/>
          </w:tcPr>
          <w:p w:rsidR="001D1283" w:rsidRPr="001D1283" w:rsidRDefault="001D1283" w:rsidP="001D1283">
            <w:pPr>
              <w:jc w:val="right"/>
              <w:rPr>
                <w:rFonts w:ascii="Arial Narrow" w:hAnsi="Arial Narrow" w:cs="Calibri"/>
                <w:sz w:val="16"/>
                <w:szCs w:val="16"/>
              </w:rPr>
            </w:pPr>
            <w:r>
              <w:rPr>
                <w:rFonts w:ascii="Arial Narrow" w:hAnsi="Arial Narrow"/>
                <w:sz w:val="16"/>
                <w:szCs w:val="16"/>
              </w:rPr>
              <w:t>0</w:t>
            </w:r>
          </w:p>
        </w:tc>
        <w:tc>
          <w:tcPr>
            <w:tcW w:w="850" w:type="dxa"/>
            <w:shd w:val="clear" w:color="000000" w:fill="D9D9D9"/>
            <w:noWrap/>
            <w:vAlign w:val="bottom"/>
          </w:tcPr>
          <w:p w:rsidR="001D1283" w:rsidRPr="001D1283" w:rsidRDefault="001D1283" w:rsidP="001D1283">
            <w:pPr>
              <w:jc w:val="right"/>
              <w:rPr>
                <w:rFonts w:ascii="Arial Narrow" w:hAnsi="Arial Narrow" w:cs="Calibri"/>
                <w:sz w:val="16"/>
                <w:szCs w:val="16"/>
              </w:rPr>
            </w:pPr>
            <w:r>
              <w:rPr>
                <w:rFonts w:ascii="Arial Narrow" w:hAnsi="Arial Narrow"/>
                <w:sz w:val="16"/>
                <w:szCs w:val="16"/>
              </w:rPr>
              <w:t>0</w:t>
            </w:r>
          </w:p>
        </w:tc>
        <w:tc>
          <w:tcPr>
            <w:tcW w:w="850" w:type="dxa"/>
            <w:shd w:val="clear" w:color="auto" w:fill="auto"/>
            <w:noWrap/>
            <w:vAlign w:val="bottom"/>
          </w:tcPr>
          <w:p w:rsidR="001D1283" w:rsidRPr="001D1283" w:rsidRDefault="001D1283" w:rsidP="001D1283">
            <w:pPr>
              <w:jc w:val="right"/>
              <w:rPr>
                <w:rFonts w:ascii="Arial Narrow" w:hAnsi="Arial Narrow" w:cs="Calibri"/>
                <w:sz w:val="16"/>
                <w:szCs w:val="16"/>
              </w:rPr>
            </w:pPr>
            <w:r>
              <w:rPr>
                <w:rFonts w:ascii="Arial Narrow" w:hAnsi="Arial Narrow"/>
                <w:sz w:val="16"/>
                <w:szCs w:val="16"/>
              </w:rPr>
              <w:t>13</w:t>
            </w:r>
          </w:p>
        </w:tc>
        <w:tc>
          <w:tcPr>
            <w:tcW w:w="850" w:type="dxa"/>
            <w:shd w:val="clear" w:color="000000" w:fill="D9D9D9"/>
            <w:noWrap/>
            <w:vAlign w:val="bottom"/>
          </w:tcPr>
          <w:p w:rsidR="001D1283" w:rsidRPr="001D1283" w:rsidRDefault="001D1283" w:rsidP="001D1283">
            <w:pPr>
              <w:jc w:val="right"/>
              <w:rPr>
                <w:rFonts w:ascii="Arial Narrow" w:hAnsi="Arial Narrow" w:cs="Calibri"/>
                <w:sz w:val="16"/>
                <w:szCs w:val="16"/>
              </w:rPr>
            </w:pPr>
            <w:r>
              <w:rPr>
                <w:rFonts w:ascii="Arial Narrow" w:hAnsi="Arial Narrow"/>
                <w:sz w:val="16"/>
                <w:szCs w:val="16"/>
              </w:rPr>
              <w:t>-13</w:t>
            </w:r>
          </w:p>
        </w:tc>
        <w:tc>
          <w:tcPr>
            <w:tcW w:w="850" w:type="dxa"/>
            <w:shd w:val="clear" w:color="000000" w:fill="D9D9D9"/>
            <w:noWrap/>
            <w:vAlign w:val="bottom"/>
          </w:tcPr>
          <w:p w:rsidR="001D1283" w:rsidRPr="001D1283" w:rsidRDefault="001D1283" w:rsidP="001D1283">
            <w:pPr>
              <w:jc w:val="right"/>
              <w:rPr>
                <w:rFonts w:ascii="Arial Narrow" w:hAnsi="Arial Narrow" w:cs="Calibri"/>
                <w:sz w:val="16"/>
                <w:szCs w:val="16"/>
              </w:rPr>
            </w:pPr>
            <w:r>
              <w:rPr>
                <w:rFonts w:ascii="Arial Narrow" w:hAnsi="Arial Narrow"/>
                <w:sz w:val="16"/>
                <w:szCs w:val="16"/>
              </w:rPr>
              <w:t>0,0</w:t>
            </w:r>
          </w:p>
        </w:tc>
      </w:tr>
      <w:tr w:rsidR="001D1283" w:rsidRPr="001D1283" w:rsidTr="001D1283">
        <w:trPr>
          <w:trHeight w:val="283"/>
        </w:trPr>
        <w:tc>
          <w:tcPr>
            <w:tcW w:w="675" w:type="dxa"/>
            <w:shd w:val="clear" w:color="auto" w:fill="auto"/>
            <w:noWrap/>
            <w:vAlign w:val="bottom"/>
          </w:tcPr>
          <w:p w:rsidR="001D1283" w:rsidRPr="001D1283" w:rsidRDefault="001D1283" w:rsidP="001D1283">
            <w:pPr>
              <w:rPr>
                <w:rFonts w:ascii="Arial Narrow" w:hAnsi="Arial Narrow" w:cs="Calibri"/>
                <w:color w:val="000000"/>
                <w:sz w:val="16"/>
                <w:szCs w:val="16"/>
              </w:rPr>
            </w:pPr>
            <w:r>
              <w:rPr>
                <w:rFonts w:ascii="Arial Narrow" w:hAnsi="Arial Narrow"/>
                <w:color w:val="000000"/>
                <w:sz w:val="16"/>
                <w:szCs w:val="16"/>
              </w:rPr>
              <w:t>13</w:t>
            </w:r>
          </w:p>
        </w:tc>
        <w:tc>
          <w:tcPr>
            <w:tcW w:w="2336" w:type="dxa"/>
            <w:shd w:val="clear" w:color="auto" w:fill="D9D9D9" w:themeFill="background1" w:themeFillShade="D9"/>
            <w:noWrap/>
            <w:vAlign w:val="bottom"/>
          </w:tcPr>
          <w:p w:rsidR="001D1283" w:rsidRPr="001D1283" w:rsidRDefault="001D1283" w:rsidP="001D1283">
            <w:pPr>
              <w:rPr>
                <w:rFonts w:ascii="Arial Narrow" w:hAnsi="Arial Narrow" w:cs="Calibri"/>
                <w:color w:val="000000"/>
                <w:sz w:val="16"/>
                <w:szCs w:val="16"/>
              </w:rPr>
            </w:pPr>
            <w:r>
              <w:rPr>
                <w:rFonts w:ascii="Arial Narrow" w:hAnsi="Arial Narrow"/>
                <w:color w:val="000000"/>
                <w:sz w:val="16"/>
                <w:szCs w:val="16"/>
              </w:rPr>
              <w:t>IT</w:t>
            </w:r>
          </w:p>
        </w:tc>
        <w:tc>
          <w:tcPr>
            <w:tcW w:w="850" w:type="dxa"/>
            <w:shd w:val="clear" w:color="auto" w:fill="auto"/>
            <w:noWrap/>
            <w:vAlign w:val="bottom"/>
          </w:tcPr>
          <w:p w:rsidR="001D1283" w:rsidRPr="001D1283" w:rsidRDefault="001D1283" w:rsidP="001D1283">
            <w:pPr>
              <w:jc w:val="right"/>
              <w:rPr>
                <w:rFonts w:ascii="Arial Narrow" w:hAnsi="Arial Narrow" w:cs="Calibri"/>
                <w:sz w:val="16"/>
                <w:szCs w:val="16"/>
              </w:rPr>
            </w:pPr>
            <w:r>
              <w:rPr>
                <w:rFonts w:ascii="Arial Narrow" w:hAnsi="Arial Narrow"/>
                <w:sz w:val="16"/>
                <w:szCs w:val="16"/>
              </w:rPr>
              <w:t>15.652</w:t>
            </w:r>
          </w:p>
        </w:tc>
        <w:tc>
          <w:tcPr>
            <w:tcW w:w="850" w:type="dxa"/>
            <w:shd w:val="clear" w:color="000000" w:fill="D9D9D9"/>
            <w:noWrap/>
            <w:vAlign w:val="bottom"/>
          </w:tcPr>
          <w:p w:rsidR="001D1283" w:rsidRPr="001D1283" w:rsidRDefault="001D1283" w:rsidP="001D1283">
            <w:pPr>
              <w:jc w:val="right"/>
              <w:rPr>
                <w:rFonts w:ascii="Arial Narrow" w:hAnsi="Arial Narrow" w:cs="Calibri"/>
                <w:sz w:val="16"/>
                <w:szCs w:val="16"/>
              </w:rPr>
            </w:pPr>
            <w:r>
              <w:rPr>
                <w:rFonts w:ascii="Arial Narrow" w:hAnsi="Arial Narrow"/>
                <w:sz w:val="16"/>
                <w:szCs w:val="16"/>
              </w:rPr>
              <w:t>11.356</w:t>
            </w:r>
          </w:p>
        </w:tc>
        <w:tc>
          <w:tcPr>
            <w:tcW w:w="850" w:type="dxa"/>
            <w:shd w:val="clear" w:color="auto" w:fill="auto"/>
            <w:noWrap/>
            <w:vAlign w:val="bottom"/>
          </w:tcPr>
          <w:p w:rsidR="001D1283" w:rsidRPr="001D1283" w:rsidRDefault="001D1283" w:rsidP="001D1283">
            <w:pPr>
              <w:jc w:val="right"/>
              <w:rPr>
                <w:rFonts w:ascii="Arial Narrow" w:hAnsi="Arial Narrow" w:cs="Calibri"/>
                <w:sz w:val="16"/>
                <w:szCs w:val="16"/>
              </w:rPr>
            </w:pPr>
            <w:r>
              <w:rPr>
                <w:rFonts w:ascii="Arial Narrow" w:hAnsi="Arial Narrow"/>
                <w:sz w:val="16"/>
                <w:szCs w:val="16"/>
              </w:rPr>
              <w:t>2.100</w:t>
            </w:r>
          </w:p>
        </w:tc>
        <w:tc>
          <w:tcPr>
            <w:tcW w:w="850" w:type="dxa"/>
            <w:shd w:val="clear" w:color="000000" w:fill="D9D9D9"/>
            <w:noWrap/>
            <w:vAlign w:val="bottom"/>
          </w:tcPr>
          <w:p w:rsidR="001D1283" w:rsidRPr="001D1283" w:rsidRDefault="001D1283" w:rsidP="001D1283">
            <w:pPr>
              <w:jc w:val="right"/>
              <w:rPr>
                <w:rFonts w:ascii="Arial Narrow" w:hAnsi="Arial Narrow" w:cs="Calibri"/>
                <w:sz w:val="16"/>
                <w:szCs w:val="16"/>
              </w:rPr>
            </w:pPr>
            <w:r>
              <w:rPr>
                <w:rFonts w:ascii="Arial Narrow" w:hAnsi="Arial Narrow"/>
                <w:sz w:val="16"/>
                <w:szCs w:val="16"/>
              </w:rPr>
              <w:t>13.456</w:t>
            </w:r>
          </w:p>
        </w:tc>
        <w:tc>
          <w:tcPr>
            <w:tcW w:w="850" w:type="dxa"/>
            <w:shd w:val="clear" w:color="auto" w:fill="auto"/>
            <w:noWrap/>
            <w:vAlign w:val="bottom"/>
          </w:tcPr>
          <w:p w:rsidR="001D1283" w:rsidRPr="001D1283" w:rsidRDefault="001D1283" w:rsidP="001D1283">
            <w:pPr>
              <w:jc w:val="right"/>
              <w:rPr>
                <w:rFonts w:ascii="Arial Narrow" w:hAnsi="Arial Narrow" w:cs="Calibri"/>
                <w:sz w:val="16"/>
                <w:szCs w:val="16"/>
              </w:rPr>
            </w:pPr>
            <w:r>
              <w:rPr>
                <w:rFonts w:ascii="Arial Narrow" w:hAnsi="Arial Narrow"/>
                <w:sz w:val="16"/>
                <w:szCs w:val="16"/>
              </w:rPr>
              <w:t>8.311</w:t>
            </w:r>
          </w:p>
        </w:tc>
        <w:tc>
          <w:tcPr>
            <w:tcW w:w="850" w:type="dxa"/>
            <w:shd w:val="clear" w:color="000000" w:fill="D9D9D9"/>
            <w:noWrap/>
            <w:vAlign w:val="bottom"/>
          </w:tcPr>
          <w:p w:rsidR="001D1283" w:rsidRPr="001D1283" w:rsidRDefault="001D1283" w:rsidP="001D1283">
            <w:pPr>
              <w:jc w:val="right"/>
              <w:rPr>
                <w:rFonts w:ascii="Arial Narrow" w:hAnsi="Arial Narrow" w:cs="Calibri"/>
                <w:sz w:val="16"/>
                <w:szCs w:val="16"/>
              </w:rPr>
            </w:pPr>
            <w:r>
              <w:rPr>
                <w:rFonts w:ascii="Arial Narrow" w:hAnsi="Arial Narrow"/>
                <w:sz w:val="16"/>
                <w:szCs w:val="16"/>
              </w:rPr>
              <w:t>5.145</w:t>
            </w:r>
          </w:p>
        </w:tc>
        <w:tc>
          <w:tcPr>
            <w:tcW w:w="850" w:type="dxa"/>
            <w:shd w:val="clear" w:color="000000" w:fill="D9D9D9"/>
            <w:noWrap/>
            <w:vAlign w:val="bottom"/>
          </w:tcPr>
          <w:p w:rsidR="001D1283" w:rsidRPr="001D1283" w:rsidRDefault="001D1283" w:rsidP="001D1283">
            <w:pPr>
              <w:jc w:val="right"/>
              <w:rPr>
                <w:rFonts w:ascii="Arial Narrow" w:hAnsi="Arial Narrow" w:cs="Calibri"/>
                <w:sz w:val="16"/>
                <w:szCs w:val="16"/>
              </w:rPr>
            </w:pPr>
            <w:r>
              <w:rPr>
                <w:rFonts w:ascii="Arial Narrow" w:hAnsi="Arial Narrow"/>
                <w:sz w:val="16"/>
                <w:szCs w:val="16"/>
              </w:rPr>
              <w:t>61,8</w:t>
            </w:r>
          </w:p>
        </w:tc>
      </w:tr>
      <w:tr w:rsidR="001D1283" w:rsidRPr="001D1283" w:rsidTr="001D1283">
        <w:trPr>
          <w:trHeight w:val="283"/>
        </w:trPr>
        <w:tc>
          <w:tcPr>
            <w:tcW w:w="675" w:type="dxa"/>
            <w:shd w:val="clear" w:color="auto" w:fill="auto"/>
            <w:noWrap/>
            <w:vAlign w:val="bottom"/>
          </w:tcPr>
          <w:p w:rsidR="001D1283" w:rsidRPr="001D1283" w:rsidRDefault="001D1283" w:rsidP="001D1283">
            <w:pPr>
              <w:rPr>
                <w:rFonts w:ascii="Arial Narrow" w:hAnsi="Arial Narrow" w:cs="Calibri"/>
                <w:color w:val="000000"/>
                <w:sz w:val="16"/>
                <w:szCs w:val="16"/>
              </w:rPr>
            </w:pPr>
            <w:r>
              <w:rPr>
                <w:rFonts w:ascii="Arial Narrow" w:hAnsi="Arial Narrow"/>
                <w:color w:val="000000"/>
                <w:sz w:val="16"/>
                <w:szCs w:val="16"/>
              </w:rPr>
              <w:t>18</w:t>
            </w:r>
          </w:p>
        </w:tc>
        <w:tc>
          <w:tcPr>
            <w:tcW w:w="2336" w:type="dxa"/>
            <w:shd w:val="clear" w:color="auto" w:fill="D9D9D9" w:themeFill="background1" w:themeFillShade="D9"/>
            <w:noWrap/>
            <w:vAlign w:val="bottom"/>
          </w:tcPr>
          <w:p w:rsidR="001D1283" w:rsidRPr="001D1283" w:rsidRDefault="001D1283" w:rsidP="001D1283">
            <w:pPr>
              <w:rPr>
                <w:rFonts w:ascii="Arial Narrow" w:hAnsi="Arial Narrow" w:cs="Calibri"/>
                <w:color w:val="000000"/>
                <w:sz w:val="16"/>
                <w:szCs w:val="16"/>
              </w:rPr>
            </w:pPr>
            <w:r>
              <w:rPr>
                <w:rFonts w:ascii="Arial Narrow" w:hAnsi="Arial Narrow"/>
                <w:color w:val="000000"/>
                <w:sz w:val="16"/>
                <w:szCs w:val="16"/>
              </w:rPr>
              <w:t>Flere projekter</w:t>
            </w:r>
          </w:p>
        </w:tc>
        <w:tc>
          <w:tcPr>
            <w:tcW w:w="850" w:type="dxa"/>
            <w:shd w:val="clear" w:color="auto" w:fill="auto"/>
            <w:noWrap/>
            <w:vAlign w:val="bottom"/>
          </w:tcPr>
          <w:p w:rsidR="001D1283" w:rsidRPr="001D1283" w:rsidRDefault="001D1283" w:rsidP="001D1283">
            <w:pPr>
              <w:jc w:val="right"/>
              <w:rPr>
                <w:rFonts w:ascii="Arial Narrow" w:hAnsi="Arial Narrow" w:cs="Calibri"/>
                <w:sz w:val="16"/>
                <w:szCs w:val="16"/>
              </w:rPr>
            </w:pPr>
            <w:r>
              <w:rPr>
                <w:rFonts w:ascii="Arial Narrow" w:hAnsi="Arial Narrow"/>
                <w:sz w:val="16"/>
                <w:szCs w:val="16"/>
              </w:rPr>
              <w:t>9.353</w:t>
            </w:r>
          </w:p>
        </w:tc>
        <w:tc>
          <w:tcPr>
            <w:tcW w:w="850" w:type="dxa"/>
            <w:shd w:val="clear" w:color="000000" w:fill="D9D9D9"/>
            <w:noWrap/>
            <w:vAlign w:val="bottom"/>
          </w:tcPr>
          <w:p w:rsidR="001D1283" w:rsidRPr="001D1283" w:rsidRDefault="001D1283" w:rsidP="001D1283">
            <w:pPr>
              <w:jc w:val="right"/>
              <w:rPr>
                <w:rFonts w:ascii="Arial Narrow" w:hAnsi="Arial Narrow" w:cs="Calibri"/>
                <w:sz w:val="16"/>
                <w:szCs w:val="16"/>
              </w:rPr>
            </w:pPr>
            <w:r>
              <w:rPr>
                <w:rFonts w:ascii="Arial Narrow" w:hAnsi="Arial Narrow"/>
                <w:sz w:val="16"/>
                <w:szCs w:val="16"/>
              </w:rPr>
              <w:t>11.074</w:t>
            </w:r>
          </w:p>
        </w:tc>
        <w:tc>
          <w:tcPr>
            <w:tcW w:w="850" w:type="dxa"/>
            <w:shd w:val="clear" w:color="auto" w:fill="auto"/>
            <w:noWrap/>
            <w:vAlign w:val="bottom"/>
          </w:tcPr>
          <w:p w:rsidR="001D1283" w:rsidRPr="001D1283" w:rsidRDefault="001D1283" w:rsidP="001D1283">
            <w:pPr>
              <w:jc w:val="right"/>
              <w:rPr>
                <w:rFonts w:ascii="Arial Narrow" w:hAnsi="Arial Narrow" w:cs="Calibri"/>
                <w:sz w:val="16"/>
                <w:szCs w:val="16"/>
              </w:rPr>
            </w:pPr>
            <w:r>
              <w:rPr>
                <w:rFonts w:ascii="Arial Narrow" w:hAnsi="Arial Narrow"/>
                <w:sz w:val="16"/>
                <w:szCs w:val="16"/>
              </w:rPr>
              <w:t>1.700</w:t>
            </w:r>
          </w:p>
        </w:tc>
        <w:tc>
          <w:tcPr>
            <w:tcW w:w="850" w:type="dxa"/>
            <w:shd w:val="clear" w:color="000000" w:fill="D9D9D9"/>
            <w:noWrap/>
            <w:vAlign w:val="bottom"/>
          </w:tcPr>
          <w:p w:rsidR="001D1283" w:rsidRPr="001D1283" w:rsidRDefault="001D1283" w:rsidP="001D1283">
            <w:pPr>
              <w:jc w:val="right"/>
              <w:rPr>
                <w:rFonts w:ascii="Arial Narrow" w:hAnsi="Arial Narrow" w:cs="Calibri"/>
                <w:sz w:val="16"/>
                <w:szCs w:val="16"/>
              </w:rPr>
            </w:pPr>
            <w:r>
              <w:rPr>
                <w:rFonts w:ascii="Arial Narrow" w:hAnsi="Arial Narrow"/>
                <w:sz w:val="16"/>
                <w:szCs w:val="16"/>
              </w:rPr>
              <w:t>12.774</w:t>
            </w:r>
          </w:p>
        </w:tc>
        <w:tc>
          <w:tcPr>
            <w:tcW w:w="850" w:type="dxa"/>
            <w:shd w:val="clear" w:color="auto" w:fill="auto"/>
            <w:noWrap/>
            <w:vAlign w:val="bottom"/>
          </w:tcPr>
          <w:p w:rsidR="001D1283" w:rsidRPr="001D1283" w:rsidRDefault="001D1283" w:rsidP="001D1283">
            <w:pPr>
              <w:jc w:val="right"/>
              <w:rPr>
                <w:rFonts w:ascii="Arial Narrow" w:hAnsi="Arial Narrow" w:cs="Calibri"/>
                <w:sz w:val="16"/>
                <w:szCs w:val="16"/>
              </w:rPr>
            </w:pPr>
            <w:r>
              <w:rPr>
                <w:rFonts w:ascii="Arial Narrow" w:hAnsi="Arial Narrow"/>
                <w:sz w:val="16"/>
                <w:szCs w:val="16"/>
              </w:rPr>
              <w:t>12.977</w:t>
            </w:r>
          </w:p>
        </w:tc>
        <w:tc>
          <w:tcPr>
            <w:tcW w:w="850" w:type="dxa"/>
            <w:shd w:val="clear" w:color="000000" w:fill="D9D9D9"/>
            <w:noWrap/>
            <w:vAlign w:val="bottom"/>
          </w:tcPr>
          <w:p w:rsidR="001D1283" w:rsidRPr="001D1283" w:rsidRDefault="001D1283" w:rsidP="001D1283">
            <w:pPr>
              <w:jc w:val="right"/>
              <w:rPr>
                <w:rFonts w:ascii="Arial Narrow" w:hAnsi="Arial Narrow" w:cs="Calibri"/>
                <w:sz w:val="16"/>
                <w:szCs w:val="16"/>
              </w:rPr>
            </w:pPr>
            <w:r>
              <w:rPr>
                <w:rFonts w:ascii="Arial Narrow" w:hAnsi="Arial Narrow"/>
                <w:sz w:val="16"/>
                <w:szCs w:val="16"/>
              </w:rPr>
              <w:t>-203</w:t>
            </w:r>
          </w:p>
        </w:tc>
        <w:tc>
          <w:tcPr>
            <w:tcW w:w="850" w:type="dxa"/>
            <w:shd w:val="clear" w:color="000000" w:fill="D9D9D9"/>
            <w:noWrap/>
            <w:vAlign w:val="bottom"/>
          </w:tcPr>
          <w:p w:rsidR="001D1283" w:rsidRPr="001D1283" w:rsidRDefault="001D1283" w:rsidP="001D1283">
            <w:pPr>
              <w:jc w:val="right"/>
              <w:rPr>
                <w:rFonts w:ascii="Arial Narrow" w:hAnsi="Arial Narrow" w:cs="Calibri"/>
                <w:sz w:val="16"/>
                <w:szCs w:val="16"/>
              </w:rPr>
            </w:pPr>
            <w:r>
              <w:rPr>
                <w:rFonts w:ascii="Arial Narrow" w:hAnsi="Arial Narrow"/>
                <w:sz w:val="16"/>
                <w:szCs w:val="16"/>
              </w:rPr>
              <w:t>101,6</w:t>
            </w:r>
          </w:p>
        </w:tc>
      </w:tr>
      <w:tr w:rsidR="001D1283" w:rsidRPr="001D1283" w:rsidTr="001D1283">
        <w:trPr>
          <w:trHeight w:val="283"/>
        </w:trPr>
        <w:tc>
          <w:tcPr>
            <w:tcW w:w="675" w:type="dxa"/>
            <w:shd w:val="clear" w:color="000000" w:fill="BDD7EE"/>
            <w:noWrap/>
            <w:vAlign w:val="bottom"/>
          </w:tcPr>
          <w:p w:rsidR="001D1283" w:rsidRPr="001D1283" w:rsidRDefault="001D1283" w:rsidP="001D1283">
            <w:pPr>
              <w:jc w:val="center"/>
              <w:rPr>
                <w:rFonts w:ascii="Arial Narrow" w:hAnsi="Arial Narrow" w:cs="Calibri"/>
                <w:b/>
                <w:color w:val="000000"/>
                <w:sz w:val="16"/>
                <w:szCs w:val="16"/>
              </w:rPr>
            </w:pPr>
            <w:r>
              <w:rPr>
                <w:rFonts w:ascii="Arial Narrow" w:hAnsi="Arial Narrow"/>
                <w:b/>
                <w:color w:val="000000"/>
                <w:sz w:val="16"/>
                <w:szCs w:val="16"/>
              </w:rPr>
              <w:t>1</w:t>
            </w:r>
          </w:p>
        </w:tc>
        <w:tc>
          <w:tcPr>
            <w:tcW w:w="2336" w:type="dxa"/>
            <w:shd w:val="clear" w:color="000000" w:fill="BDD7EE"/>
            <w:noWrap/>
            <w:vAlign w:val="bottom"/>
          </w:tcPr>
          <w:p w:rsidR="001D1283" w:rsidRPr="001D1283" w:rsidRDefault="001D1283" w:rsidP="001D1283">
            <w:pPr>
              <w:rPr>
                <w:rFonts w:ascii="Arial Narrow" w:hAnsi="Arial Narrow" w:cs="Calibri"/>
                <w:b/>
                <w:color w:val="000000"/>
                <w:sz w:val="16"/>
                <w:szCs w:val="16"/>
              </w:rPr>
            </w:pPr>
            <w:r>
              <w:rPr>
                <w:rFonts w:ascii="Arial Narrow" w:hAnsi="Arial Narrow"/>
                <w:b/>
                <w:color w:val="000000"/>
                <w:sz w:val="16"/>
                <w:szCs w:val="16"/>
              </w:rPr>
              <w:t>Administration</w:t>
            </w:r>
          </w:p>
        </w:tc>
        <w:tc>
          <w:tcPr>
            <w:tcW w:w="850" w:type="dxa"/>
            <w:shd w:val="clear" w:color="000000" w:fill="BDD7EE"/>
            <w:noWrap/>
            <w:vAlign w:val="bottom"/>
          </w:tcPr>
          <w:p w:rsidR="001D1283" w:rsidRPr="001D1283" w:rsidRDefault="001D1283" w:rsidP="001D1283">
            <w:pPr>
              <w:jc w:val="right"/>
              <w:rPr>
                <w:rFonts w:ascii="Arial Narrow" w:hAnsi="Arial Narrow" w:cs="Calibri"/>
                <w:b/>
                <w:sz w:val="16"/>
                <w:szCs w:val="16"/>
              </w:rPr>
            </w:pPr>
            <w:r>
              <w:rPr>
                <w:rFonts w:ascii="Arial Narrow" w:hAnsi="Arial Narrow"/>
                <w:b/>
                <w:sz w:val="16"/>
                <w:szCs w:val="16"/>
              </w:rPr>
              <w:t>149.921</w:t>
            </w:r>
          </w:p>
        </w:tc>
        <w:tc>
          <w:tcPr>
            <w:tcW w:w="850" w:type="dxa"/>
            <w:shd w:val="clear" w:color="000000" w:fill="BDD7EE"/>
            <w:noWrap/>
            <w:vAlign w:val="bottom"/>
          </w:tcPr>
          <w:p w:rsidR="001D1283" w:rsidRPr="001D1283" w:rsidRDefault="001D1283" w:rsidP="001D1283">
            <w:pPr>
              <w:jc w:val="right"/>
              <w:rPr>
                <w:rFonts w:ascii="Arial Narrow" w:hAnsi="Arial Narrow" w:cs="Calibri"/>
                <w:b/>
                <w:sz w:val="16"/>
                <w:szCs w:val="16"/>
              </w:rPr>
            </w:pPr>
            <w:r>
              <w:rPr>
                <w:rFonts w:ascii="Arial Narrow" w:hAnsi="Arial Narrow"/>
                <w:b/>
                <w:sz w:val="16"/>
                <w:szCs w:val="16"/>
              </w:rPr>
              <w:t>142.563</w:t>
            </w:r>
          </w:p>
        </w:tc>
        <w:tc>
          <w:tcPr>
            <w:tcW w:w="850" w:type="dxa"/>
            <w:shd w:val="clear" w:color="000000" w:fill="BDD7EE"/>
            <w:noWrap/>
            <w:vAlign w:val="bottom"/>
          </w:tcPr>
          <w:p w:rsidR="001D1283" w:rsidRPr="001D1283" w:rsidRDefault="001D1283" w:rsidP="001D1283">
            <w:pPr>
              <w:jc w:val="right"/>
              <w:rPr>
                <w:rFonts w:ascii="Arial Narrow" w:hAnsi="Arial Narrow" w:cs="Calibri"/>
                <w:b/>
                <w:sz w:val="16"/>
                <w:szCs w:val="16"/>
              </w:rPr>
            </w:pPr>
            <w:r>
              <w:rPr>
                <w:rFonts w:ascii="Arial Narrow" w:hAnsi="Arial Narrow"/>
                <w:b/>
                <w:sz w:val="16"/>
                <w:szCs w:val="16"/>
              </w:rPr>
              <w:t>13.880</w:t>
            </w:r>
          </w:p>
        </w:tc>
        <w:tc>
          <w:tcPr>
            <w:tcW w:w="850" w:type="dxa"/>
            <w:shd w:val="clear" w:color="000000" w:fill="BDD7EE"/>
            <w:noWrap/>
            <w:vAlign w:val="bottom"/>
          </w:tcPr>
          <w:p w:rsidR="001D1283" w:rsidRPr="001D1283" w:rsidRDefault="001D1283" w:rsidP="001D1283">
            <w:pPr>
              <w:jc w:val="right"/>
              <w:rPr>
                <w:rFonts w:ascii="Arial Narrow" w:hAnsi="Arial Narrow" w:cs="Calibri"/>
                <w:b/>
                <w:sz w:val="16"/>
                <w:szCs w:val="16"/>
              </w:rPr>
            </w:pPr>
            <w:r>
              <w:rPr>
                <w:rFonts w:ascii="Arial Narrow" w:hAnsi="Arial Narrow"/>
                <w:b/>
                <w:sz w:val="16"/>
                <w:szCs w:val="16"/>
              </w:rPr>
              <w:t>156.443</w:t>
            </w:r>
          </w:p>
        </w:tc>
        <w:tc>
          <w:tcPr>
            <w:tcW w:w="850" w:type="dxa"/>
            <w:shd w:val="clear" w:color="000000" w:fill="BDD7EE"/>
            <w:noWrap/>
            <w:vAlign w:val="bottom"/>
          </w:tcPr>
          <w:p w:rsidR="001D1283" w:rsidRPr="001D1283" w:rsidRDefault="001D1283" w:rsidP="001D1283">
            <w:pPr>
              <w:jc w:val="right"/>
              <w:rPr>
                <w:rFonts w:ascii="Arial Narrow" w:hAnsi="Arial Narrow" w:cs="Calibri"/>
                <w:b/>
                <w:sz w:val="16"/>
                <w:szCs w:val="16"/>
              </w:rPr>
            </w:pPr>
            <w:r>
              <w:rPr>
                <w:rFonts w:ascii="Arial Narrow" w:hAnsi="Arial Narrow"/>
                <w:b/>
                <w:sz w:val="16"/>
                <w:szCs w:val="16"/>
              </w:rPr>
              <w:t>151.336</w:t>
            </w:r>
          </w:p>
        </w:tc>
        <w:tc>
          <w:tcPr>
            <w:tcW w:w="850" w:type="dxa"/>
            <w:shd w:val="clear" w:color="000000" w:fill="BDD7EE"/>
            <w:noWrap/>
            <w:vAlign w:val="bottom"/>
          </w:tcPr>
          <w:p w:rsidR="001D1283" w:rsidRPr="001D1283" w:rsidRDefault="001D1283" w:rsidP="001D1283">
            <w:pPr>
              <w:jc w:val="right"/>
              <w:rPr>
                <w:rFonts w:ascii="Arial Narrow" w:hAnsi="Arial Narrow" w:cs="Calibri"/>
                <w:b/>
                <w:sz w:val="16"/>
                <w:szCs w:val="16"/>
              </w:rPr>
            </w:pPr>
            <w:r>
              <w:rPr>
                <w:rFonts w:ascii="Arial Narrow" w:hAnsi="Arial Narrow"/>
                <w:b/>
                <w:sz w:val="16"/>
                <w:szCs w:val="16"/>
              </w:rPr>
              <w:t>5.107</w:t>
            </w:r>
          </w:p>
        </w:tc>
        <w:tc>
          <w:tcPr>
            <w:tcW w:w="850" w:type="dxa"/>
            <w:shd w:val="clear" w:color="auto" w:fill="BDD6EE" w:themeFill="accent1" w:themeFillTint="66"/>
            <w:noWrap/>
            <w:vAlign w:val="bottom"/>
          </w:tcPr>
          <w:p w:rsidR="001D1283" w:rsidRPr="001D1283" w:rsidRDefault="001D1283" w:rsidP="001D1283">
            <w:pPr>
              <w:jc w:val="right"/>
              <w:rPr>
                <w:rFonts w:ascii="Arial Narrow" w:hAnsi="Arial Narrow" w:cs="Calibri"/>
                <w:b/>
                <w:sz w:val="16"/>
                <w:szCs w:val="16"/>
              </w:rPr>
            </w:pPr>
            <w:r>
              <w:rPr>
                <w:rFonts w:ascii="Arial Narrow" w:hAnsi="Arial Narrow"/>
                <w:b/>
                <w:sz w:val="16"/>
                <w:szCs w:val="16"/>
              </w:rPr>
              <w:t>96,7</w:t>
            </w:r>
          </w:p>
        </w:tc>
      </w:tr>
    </w:tbl>
    <w:p w:rsidR="001D1283" w:rsidRPr="001D1283" w:rsidRDefault="001D1283" w:rsidP="001D1283">
      <w:pPr>
        <w:rPr>
          <w:rFonts w:cs="Calibri"/>
          <w:bCs/>
          <w:color w:val="000000"/>
          <w:szCs w:val="22"/>
        </w:rPr>
      </w:pPr>
    </w:p>
    <w:p w:rsidR="002D15A2" w:rsidRPr="001D1283" w:rsidRDefault="004A3E30" w:rsidP="001D1283">
      <w:pPr>
        <w:ind w:left="-142"/>
        <w:rPr>
          <w:rFonts w:cs="Calibri"/>
          <w:bCs/>
          <w:color w:val="000000"/>
          <w:sz w:val="22"/>
          <w:szCs w:val="22"/>
        </w:rPr>
      </w:pPr>
      <w:r>
        <w:rPr>
          <w:bCs/>
          <w:color w:val="000000"/>
          <w:sz w:val="22"/>
          <w:szCs w:val="22"/>
        </w:rPr>
        <w:t>Der er i</w:t>
      </w:r>
      <w:r w:rsidR="001D1283">
        <w:rPr>
          <w:bCs/>
          <w:color w:val="000000"/>
          <w:sz w:val="22"/>
          <w:szCs w:val="22"/>
        </w:rPr>
        <w:t xml:space="preserve">følge budgettet et </w:t>
      </w:r>
      <w:r w:rsidR="002D15A2">
        <w:rPr>
          <w:bCs/>
          <w:color w:val="000000"/>
          <w:sz w:val="22"/>
          <w:szCs w:val="22"/>
        </w:rPr>
        <w:t xml:space="preserve">uforbrugt </w:t>
      </w:r>
      <w:r w:rsidR="00A31D41">
        <w:rPr>
          <w:bCs/>
          <w:color w:val="000000"/>
          <w:sz w:val="22"/>
          <w:szCs w:val="22"/>
        </w:rPr>
        <w:t>indenfor administration på</w:t>
      </w:r>
      <w:r w:rsidR="001D1283">
        <w:rPr>
          <w:bCs/>
          <w:color w:val="000000"/>
          <w:sz w:val="22"/>
          <w:szCs w:val="22"/>
        </w:rPr>
        <w:t xml:space="preserve"> 5,1.</w:t>
      </w:r>
      <w:r w:rsidR="00A31D41">
        <w:rPr>
          <w:bCs/>
          <w:color w:val="000000"/>
          <w:sz w:val="22"/>
          <w:szCs w:val="22"/>
        </w:rPr>
        <w:t xml:space="preserve"> mio kr. </w:t>
      </w:r>
      <w:r w:rsidR="002D15A2">
        <w:rPr>
          <w:bCs/>
          <w:color w:val="000000"/>
          <w:sz w:val="22"/>
          <w:szCs w:val="22"/>
        </w:rPr>
        <w:t>Og i pr</w:t>
      </w:r>
      <w:r w:rsidR="00A31D41">
        <w:rPr>
          <w:bCs/>
          <w:color w:val="000000"/>
          <w:sz w:val="22"/>
          <w:szCs w:val="22"/>
        </w:rPr>
        <w:t>ocent</w:t>
      </w:r>
      <w:r w:rsidR="001D1283">
        <w:rPr>
          <w:bCs/>
          <w:color w:val="000000"/>
          <w:sz w:val="22"/>
          <w:szCs w:val="22"/>
        </w:rPr>
        <w:t xml:space="preserve"> på 96,7 %.</w:t>
      </w:r>
    </w:p>
    <w:p w:rsidR="001D1283" w:rsidRPr="001D1283" w:rsidRDefault="00762E55" w:rsidP="001D1283">
      <w:pPr>
        <w:ind w:left="-142"/>
        <w:rPr>
          <w:rFonts w:cs="Calibri"/>
          <w:bCs/>
          <w:color w:val="000000"/>
          <w:sz w:val="22"/>
          <w:szCs w:val="22"/>
        </w:rPr>
      </w:pPr>
      <w:r>
        <w:rPr>
          <w:bCs/>
          <w:color w:val="000000"/>
          <w:sz w:val="22"/>
          <w:szCs w:val="22"/>
        </w:rPr>
        <w:t>B</w:t>
      </w:r>
      <w:r w:rsidR="001D1283">
        <w:rPr>
          <w:bCs/>
          <w:color w:val="000000"/>
          <w:sz w:val="22"/>
          <w:szCs w:val="22"/>
        </w:rPr>
        <w:t>evillingerne på konto 10</w:t>
      </w:r>
      <w:r>
        <w:rPr>
          <w:bCs/>
          <w:color w:val="000000"/>
          <w:sz w:val="22"/>
          <w:szCs w:val="22"/>
        </w:rPr>
        <w:t xml:space="preserve"> følges</w:t>
      </w:r>
      <w:r w:rsidR="001D1283">
        <w:rPr>
          <w:bCs/>
          <w:color w:val="000000"/>
          <w:sz w:val="22"/>
          <w:szCs w:val="22"/>
        </w:rPr>
        <w:t>. Der er kun et lille overbrug</w:t>
      </w:r>
      <w:r>
        <w:rPr>
          <w:bCs/>
          <w:color w:val="000000"/>
          <w:sz w:val="22"/>
          <w:szCs w:val="22"/>
        </w:rPr>
        <w:t xml:space="preserve"> på valgkontoen til køb forplejning, konto 10-00 b</w:t>
      </w:r>
      <w:r w:rsidR="001D1283">
        <w:rPr>
          <w:bCs/>
          <w:color w:val="000000"/>
          <w:sz w:val="22"/>
          <w:szCs w:val="22"/>
        </w:rPr>
        <w:t>ilag til anvisning – konto 1 med</w:t>
      </w:r>
      <w:r w:rsidR="00AC288D">
        <w:rPr>
          <w:bCs/>
          <w:color w:val="000000"/>
          <w:sz w:val="22"/>
          <w:szCs w:val="22"/>
        </w:rPr>
        <w:t xml:space="preserve"> pålydende på -1.456 t. kr.,</w:t>
      </w:r>
      <w:r w:rsidR="001D1283">
        <w:rPr>
          <w:bCs/>
          <w:color w:val="000000"/>
          <w:sz w:val="22"/>
          <w:szCs w:val="22"/>
        </w:rPr>
        <w:t xml:space="preserve"> er kreditnotat, vi har modtaget, som endnu ikke er overført til den rette konto,</w:t>
      </w:r>
      <w:r w:rsidR="00AC288D">
        <w:rPr>
          <w:bCs/>
          <w:color w:val="000000"/>
          <w:sz w:val="22"/>
          <w:szCs w:val="22"/>
        </w:rPr>
        <w:t xml:space="preserve"> og disse vil blive sat på rette konti</w:t>
      </w:r>
      <w:r w:rsidR="001D1283">
        <w:rPr>
          <w:bCs/>
          <w:color w:val="000000"/>
          <w:sz w:val="22"/>
          <w:szCs w:val="22"/>
        </w:rPr>
        <w:t>, inden årsre</w:t>
      </w:r>
      <w:r w:rsidR="00AC288D">
        <w:rPr>
          <w:bCs/>
          <w:color w:val="000000"/>
          <w:sz w:val="22"/>
          <w:szCs w:val="22"/>
        </w:rPr>
        <w:t>gskabet for 2019 lukkes</w:t>
      </w:r>
      <w:r w:rsidR="001D1283">
        <w:rPr>
          <w:bCs/>
          <w:color w:val="000000"/>
          <w:sz w:val="22"/>
          <w:szCs w:val="22"/>
        </w:rPr>
        <w:t>.</w:t>
      </w:r>
    </w:p>
    <w:p w:rsidR="001D1283" w:rsidRPr="001D1283" w:rsidRDefault="001D1283" w:rsidP="001D1283">
      <w:pPr>
        <w:ind w:left="-142"/>
        <w:rPr>
          <w:rFonts w:cs="Calibri"/>
          <w:bCs/>
          <w:color w:val="000000"/>
          <w:sz w:val="22"/>
          <w:szCs w:val="22"/>
        </w:rPr>
      </w:pPr>
      <w:r>
        <w:rPr>
          <w:bCs/>
          <w:color w:val="000000"/>
          <w:sz w:val="22"/>
          <w:szCs w:val="22"/>
        </w:rPr>
        <w:t>Overforbruget på konto 11 skyldes den manglende budgettering for rej</w:t>
      </w:r>
      <w:r w:rsidR="00AC288D">
        <w:rPr>
          <w:bCs/>
          <w:color w:val="000000"/>
          <w:sz w:val="22"/>
          <w:szCs w:val="22"/>
        </w:rPr>
        <w:t>ser og manglende merbevilling for</w:t>
      </w:r>
      <w:r>
        <w:rPr>
          <w:bCs/>
          <w:color w:val="000000"/>
          <w:sz w:val="22"/>
          <w:szCs w:val="22"/>
        </w:rPr>
        <w:t xml:space="preserve"> fornyelse af telefonsystemet.</w:t>
      </w:r>
    </w:p>
    <w:p w:rsidR="001D1283" w:rsidRPr="001D1283" w:rsidRDefault="00AC288D" w:rsidP="001D1283">
      <w:pPr>
        <w:ind w:left="-142"/>
        <w:rPr>
          <w:rFonts w:cs="Calibri"/>
          <w:bCs/>
          <w:color w:val="000000"/>
          <w:sz w:val="22"/>
          <w:szCs w:val="22"/>
        </w:rPr>
      </w:pPr>
      <w:r>
        <w:rPr>
          <w:bCs/>
          <w:color w:val="000000"/>
          <w:sz w:val="22"/>
          <w:szCs w:val="22"/>
        </w:rPr>
        <w:t>Udgifter på konto 12 skyldes</w:t>
      </w:r>
      <w:r w:rsidR="001D1283">
        <w:rPr>
          <w:bCs/>
          <w:color w:val="000000"/>
          <w:sz w:val="22"/>
          <w:szCs w:val="22"/>
        </w:rPr>
        <w:t xml:space="preserve"> forkert ko</w:t>
      </w:r>
      <w:r>
        <w:rPr>
          <w:bCs/>
          <w:color w:val="000000"/>
          <w:sz w:val="22"/>
          <w:szCs w:val="22"/>
        </w:rPr>
        <w:t>ntering, og det vil blive rettet</w:t>
      </w:r>
      <w:r w:rsidR="001D1283">
        <w:rPr>
          <w:bCs/>
          <w:color w:val="000000"/>
          <w:sz w:val="22"/>
          <w:szCs w:val="22"/>
        </w:rPr>
        <w:t xml:space="preserve"> inden regnskabsåret for 2019 lukkes.</w:t>
      </w:r>
    </w:p>
    <w:p w:rsidR="001D1283" w:rsidRPr="001D1283" w:rsidRDefault="001D1283" w:rsidP="001D1283">
      <w:pPr>
        <w:ind w:left="-142"/>
        <w:rPr>
          <w:rFonts w:cs="Calibri"/>
          <w:bCs/>
          <w:color w:val="000000"/>
          <w:sz w:val="22"/>
          <w:szCs w:val="22"/>
        </w:rPr>
      </w:pPr>
      <w:r>
        <w:rPr>
          <w:bCs/>
          <w:color w:val="000000"/>
          <w:sz w:val="22"/>
          <w:szCs w:val="22"/>
        </w:rPr>
        <w:t>Konto 13 kører planmæssigt</w:t>
      </w:r>
      <w:r w:rsidR="00AC288D">
        <w:rPr>
          <w:bCs/>
          <w:color w:val="000000"/>
          <w:sz w:val="22"/>
          <w:szCs w:val="22"/>
        </w:rPr>
        <w:t>.</w:t>
      </w:r>
    </w:p>
    <w:p w:rsidR="001D1283" w:rsidRPr="001D1283" w:rsidRDefault="001D1283" w:rsidP="001D1283">
      <w:pPr>
        <w:ind w:left="-142"/>
        <w:rPr>
          <w:rFonts w:cs="Calibri"/>
          <w:bCs/>
          <w:color w:val="000000"/>
          <w:sz w:val="22"/>
          <w:szCs w:val="22"/>
        </w:rPr>
      </w:pPr>
      <w:r>
        <w:rPr>
          <w:bCs/>
          <w:color w:val="000000"/>
          <w:sz w:val="22"/>
          <w:szCs w:val="22"/>
        </w:rPr>
        <w:t>Årsagen til det lille overbrug på konto 18, forsikringer, skyldes, at forsikringsselskabet har øget sine priser, samt merudgifter i forbindelse med udvikling af planstrategi.</w:t>
      </w:r>
    </w:p>
    <w:p w:rsidR="001D1283" w:rsidRPr="001D1283" w:rsidRDefault="001D1283" w:rsidP="001D1283">
      <w:pPr>
        <w:rPr>
          <w:rFonts w:cs="Calibri"/>
          <w:bCs/>
          <w:color w:val="000000"/>
          <w:szCs w:val="22"/>
        </w:rPr>
      </w:pPr>
    </w:p>
    <w:p w:rsidR="001D1283" w:rsidRPr="001D1283" w:rsidRDefault="001D1283" w:rsidP="001D1283">
      <w:pPr>
        <w:ind w:left="-142"/>
        <w:rPr>
          <w:rFonts w:cs="Calibri"/>
          <w:bCs/>
          <w:color w:val="000000"/>
          <w:sz w:val="22"/>
          <w:szCs w:val="22"/>
        </w:rPr>
      </w:pPr>
      <w:r>
        <w:rPr>
          <w:bCs/>
          <w:color w:val="000000"/>
          <w:sz w:val="22"/>
          <w:szCs w:val="22"/>
        </w:rPr>
        <w:t>Sundhed og Fritid</w:t>
      </w:r>
    </w:p>
    <w:p w:rsidR="001D1283" w:rsidRPr="001D1283" w:rsidRDefault="001D1283" w:rsidP="001D1283">
      <w:pPr>
        <w:ind w:left="-142"/>
        <w:rPr>
          <w:rFonts w:cs="Calibri"/>
          <w:bCs/>
          <w:color w:val="000000"/>
          <w:sz w:val="22"/>
          <w:szCs w:val="22"/>
        </w:rPr>
      </w:pPr>
      <w:r>
        <w:rPr>
          <w:bCs/>
          <w:color w:val="000000"/>
          <w:sz w:val="22"/>
          <w:szCs w:val="22"/>
        </w:rPr>
        <w:t>Det totale forbrug er på kr. 43,6 mio. Procentivist forbrug på 105,8 % i forhold til det godkendte budget på kr. 41,3 mio.</w:t>
      </w:r>
    </w:p>
    <w:p w:rsidR="001D1283" w:rsidRPr="001D1283" w:rsidRDefault="001D1283" w:rsidP="001D1283">
      <w:pPr>
        <w:rPr>
          <w:rFonts w:cs="Calibri"/>
          <w:bCs/>
          <w:color w:val="000000"/>
          <w:szCs w:val="22"/>
        </w:rPr>
      </w:pPr>
    </w:p>
    <w:tbl>
      <w:tblPr>
        <w:tblW w:w="8961" w:type="dxa"/>
        <w:tblInd w:w="-147" w:type="dxa"/>
        <w:tblCellMar>
          <w:left w:w="70" w:type="dxa"/>
          <w:right w:w="70" w:type="dxa"/>
        </w:tblCellMar>
        <w:tblLook w:val="04A0" w:firstRow="1" w:lastRow="0" w:firstColumn="1" w:lastColumn="0" w:noHBand="0" w:noVBand="1"/>
      </w:tblPr>
      <w:tblGrid>
        <w:gridCol w:w="675"/>
        <w:gridCol w:w="2336"/>
        <w:gridCol w:w="850"/>
        <w:gridCol w:w="850"/>
        <w:gridCol w:w="1132"/>
        <w:gridCol w:w="850"/>
        <w:gridCol w:w="850"/>
        <w:gridCol w:w="850"/>
        <w:gridCol w:w="850"/>
      </w:tblGrid>
      <w:tr w:rsidR="001D1283" w:rsidRPr="001D1283" w:rsidTr="001D1283">
        <w:trPr>
          <w:trHeight w:val="283"/>
        </w:trPr>
        <w:tc>
          <w:tcPr>
            <w:tcW w:w="675"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1D1283" w:rsidRPr="001D1283" w:rsidRDefault="001D1283" w:rsidP="001D1283">
            <w:pPr>
              <w:rPr>
                <w:rFonts w:ascii="Arial Narrow" w:hAnsi="Arial Narrow" w:cs="Calibri"/>
                <w:b/>
                <w:bCs/>
                <w:color w:val="000000"/>
                <w:sz w:val="16"/>
                <w:szCs w:val="16"/>
              </w:rPr>
            </w:pPr>
            <w:r>
              <w:rPr>
                <w:rFonts w:ascii="Arial Narrow" w:hAnsi="Arial Narrow"/>
                <w:b/>
                <w:bCs/>
                <w:color w:val="000000"/>
                <w:sz w:val="16"/>
                <w:szCs w:val="16"/>
              </w:rPr>
              <w:t>Konto</w:t>
            </w:r>
          </w:p>
        </w:tc>
        <w:tc>
          <w:tcPr>
            <w:tcW w:w="2336" w:type="dxa"/>
            <w:tcBorders>
              <w:top w:val="single" w:sz="4" w:space="0" w:color="auto"/>
              <w:left w:val="nil"/>
              <w:bottom w:val="single" w:sz="4" w:space="0" w:color="auto"/>
              <w:right w:val="single" w:sz="4" w:space="0" w:color="auto"/>
            </w:tcBorders>
            <w:shd w:val="clear" w:color="000000" w:fill="BDD7EE"/>
            <w:noWrap/>
            <w:vAlign w:val="bottom"/>
            <w:hideMark/>
          </w:tcPr>
          <w:p w:rsidR="001D1283" w:rsidRPr="001D1283" w:rsidRDefault="00AC288D" w:rsidP="001D1283">
            <w:pPr>
              <w:rPr>
                <w:rFonts w:ascii="Arial Narrow" w:hAnsi="Arial Narrow" w:cs="Calibri"/>
                <w:b/>
                <w:bCs/>
                <w:color w:val="000000"/>
                <w:sz w:val="16"/>
                <w:szCs w:val="16"/>
              </w:rPr>
            </w:pPr>
            <w:r>
              <w:rPr>
                <w:rFonts w:ascii="Arial Narrow" w:hAnsi="Arial Narrow"/>
                <w:b/>
                <w:bCs/>
                <w:color w:val="000000"/>
                <w:sz w:val="16"/>
                <w:szCs w:val="16"/>
              </w:rPr>
              <w:t>Kontonavn</w:t>
            </w:r>
          </w:p>
        </w:tc>
        <w:tc>
          <w:tcPr>
            <w:tcW w:w="850" w:type="dxa"/>
            <w:tcBorders>
              <w:top w:val="single" w:sz="4" w:space="0" w:color="auto"/>
              <w:left w:val="nil"/>
              <w:bottom w:val="single" w:sz="4" w:space="0" w:color="auto"/>
              <w:right w:val="single" w:sz="4" w:space="0" w:color="auto"/>
            </w:tcBorders>
            <w:shd w:val="clear" w:color="000000" w:fill="BDD7EE"/>
            <w:vAlign w:val="bottom"/>
            <w:hideMark/>
          </w:tcPr>
          <w:p w:rsidR="001D1283" w:rsidRPr="001D1283" w:rsidRDefault="001D1283" w:rsidP="001D1283">
            <w:pPr>
              <w:jc w:val="center"/>
              <w:rPr>
                <w:rFonts w:ascii="Arial Narrow" w:hAnsi="Arial Narrow" w:cs="Calibri"/>
                <w:b/>
                <w:bCs/>
                <w:color w:val="000000"/>
                <w:sz w:val="16"/>
                <w:szCs w:val="16"/>
              </w:rPr>
            </w:pPr>
            <w:r>
              <w:rPr>
                <w:rFonts w:ascii="Arial Narrow" w:hAnsi="Arial Narrow"/>
                <w:b/>
                <w:bCs/>
                <w:color w:val="000000"/>
                <w:sz w:val="16"/>
                <w:szCs w:val="16"/>
              </w:rPr>
              <w:t>R-2018</w:t>
            </w:r>
          </w:p>
        </w:tc>
        <w:tc>
          <w:tcPr>
            <w:tcW w:w="850" w:type="dxa"/>
            <w:tcBorders>
              <w:top w:val="single" w:sz="4" w:space="0" w:color="auto"/>
              <w:left w:val="nil"/>
              <w:bottom w:val="single" w:sz="4" w:space="0" w:color="auto"/>
              <w:right w:val="single" w:sz="4" w:space="0" w:color="auto"/>
            </w:tcBorders>
            <w:shd w:val="clear" w:color="000000" w:fill="BDD7EE"/>
            <w:vAlign w:val="bottom"/>
            <w:hideMark/>
          </w:tcPr>
          <w:p w:rsidR="001D1283" w:rsidRPr="001D1283" w:rsidRDefault="001D1283" w:rsidP="001D1283">
            <w:pPr>
              <w:jc w:val="center"/>
              <w:rPr>
                <w:rFonts w:ascii="Arial Narrow" w:hAnsi="Arial Narrow" w:cs="Calibri"/>
                <w:b/>
                <w:bCs/>
                <w:color w:val="000000"/>
                <w:sz w:val="16"/>
                <w:szCs w:val="16"/>
              </w:rPr>
            </w:pPr>
            <w:r>
              <w:rPr>
                <w:rFonts w:ascii="Arial Narrow" w:hAnsi="Arial Narrow"/>
                <w:b/>
                <w:bCs/>
                <w:color w:val="000000"/>
                <w:sz w:val="16"/>
                <w:szCs w:val="16"/>
              </w:rPr>
              <w:t>B-2019</w:t>
            </w:r>
          </w:p>
        </w:tc>
        <w:tc>
          <w:tcPr>
            <w:tcW w:w="850" w:type="dxa"/>
            <w:tcBorders>
              <w:top w:val="single" w:sz="4" w:space="0" w:color="auto"/>
              <w:left w:val="nil"/>
              <w:bottom w:val="single" w:sz="4" w:space="0" w:color="auto"/>
              <w:right w:val="single" w:sz="4" w:space="0" w:color="auto"/>
            </w:tcBorders>
            <w:shd w:val="clear" w:color="000000" w:fill="BDD7EE"/>
            <w:noWrap/>
            <w:vAlign w:val="bottom"/>
            <w:hideMark/>
          </w:tcPr>
          <w:p w:rsidR="001D1283" w:rsidRPr="001D1283" w:rsidRDefault="001D1283" w:rsidP="001D1283">
            <w:pPr>
              <w:jc w:val="center"/>
              <w:rPr>
                <w:rFonts w:ascii="Arial Narrow" w:hAnsi="Arial Narrow" w:cs="Calibri"/>
                <w:b/>
                <w:bCs/>
                <w:color w:val="000000"/>
                <w:sz w:val="16"/>
                <w:szCs w:val="16"/>
              </w:rPr>
            </w:pPr>
            <w:r>
              <w:rPr>
                <w:rFonts w:ascii="Arial Narrow" w:hAnsi="Arial Narrow"/>
                <w:b/>
                <w:bCs/>
                <w:color w:val="000000"/>
                <w:sz w:val="16"/>
                <w:szCs w:val="16"/>
              </w:rPr>
              <w:t>Tillægsbevilling</w:t>
            </w:r>
          </w:p>
        </w:tc>
        <w:tc>
          <w:tcPr>
            <w:tcW w:w="850" w:type="dxa"/>
            <w:tcBorders>
              <w:top w:val="single" w:sz="4" w:space="0" w:color="auto"/>
              <w:left w:val="nil"/>
              <w:bottom w:val="single" w:sz="4" w:space="0" w:color="auto"/>
              <w:right w:val="single" w:sz="4" w:space="0" w:color="auto"/>
            </w:tcBorders>
            <w:shd w:val="clear" w:color="000000" w:fill="BDD7EE"/>
            <w:vAlign w:val="bottom"/>
            <w:hideMark/>
          </w:tcPr>
          <w:p w:rsidR="001D1283" w:rsidRPr="001D1283" w:rsidRDefault="001D1283" w:rsidP="001D1283">
            <w:pPr>
              <w:jc w:val="center"/>
              <w:rPr>
                <w:rFonts w:ascii="Arial Narrow" w:hAnsi="Arial Narrow" w:cs="Calibri"/>
                <w:b/>
                <w:bCs/>
                <w:color w:val="000000"/>
                <w:sz w:val="16"/>
                <w:szCs w:val="16"/>
              </w:rPr>
            </w:pPr>
            <w:r>
              <w:rPr>
                <w:rFonts w:ascii="Arial Narrow" w:hAnsi="Arial Narrow"/>
                <w:b/>
                <w:bCs/>
                <w:color w:val="000000"/>
                <w:sz w:val="16"/>
                <w:szCs w:val="16"/>
              </w:rPr>
              <w:t>Korrigeret Budget 2019</w:t>
            </w:r>
          </w:p>
        </w:tc>
        <w:tc>
          <w:tcPr>
            <w:tcW w:w="850" w:type="dxa"/>
            <w:tcBorders>
              <w:top w:val="single" w:sz="4" w:space="0" w:color="auto"/>
              <w:left w:val="nil"/>
              <w:bottom w:val="single" w:sz="4" w:space="0" w:color="auto"/>
              <w:right w:val="single" w:sz="4" w:space="0" w:color="auto"/>
            </w:tcBorders>
            <w:shd w:val="clear" w:color="000000" w:fill="BDD7EE"/>
            <w:noWrap/>
            <w:vAlign w:val="bottom"/>
            <w:hideMark/>
          </w:tcPr>
          <w:p w:rsidR="001D1283" w:rsidRPr="001D1283" w:rsidRDefault="001D1283" w:rsidP="001D1283">
            <w:pPr>
              <w:jc w:val="center"/>
              <w:rPr>
                <w:rFonts w:ascii="Arial Narrow" w:hAnsi="Arial Narrow" w:cs="Calibri"/>
                <w:b/>
                <w:bCs/>
                <w:color w:val="000000"/>
                <w:sz w:val="16"/>
                <w:szCs w:val="16"/>
              </w:rPr>
            </w:pPr>
            <w:r>
              <w:rPr>
                <w:rFonts w:ascii="Arial Narrow" w:hAnsi="Arial Narrow"/>
                <w:b/>
                <w:bCs/>
                <w:color w:val="000000"/>
                <w:sz w:val="16"/>
                <w:szCs w:val="16"/>
              </w:rPr>
              <w:t>Forbrug</w:t>
            </w:r>
          </w:p>
        </w:tc>
        <w:tc>
          <w:tcPr>
            <w:tcW w:w="850" w:type="dxa"/>
            <w:tcBorders>
              <w:top w:val="single" w:sz="4" w:space="0" w:color="auto"/>
              <w:left w:val="nil"/>
              <w:bottom w:val="single" w:sz="4" w:space="0" w:color="auto"/>
              <w:right w:val="single" w:sz="4" w:space="0" w:color="auto"/>
            </w:tcBorders>
            <w:shd w:val="clear" w:color="000000" w:fill="BDD7EE"/>
            <w:vAlign w:val="bottom"/>
            <w:hideMark/>
          </w:tcPr>
          <w:p w:rsidR="001D1283" w:rsidRPr="001D1283" w:rsidRDefault="001D1283" w:rsidP="001D1283">
            <w:pPr>
              <w:jc w:val="center"/>
              <w:rPr>
                <w:rFonts w:ascii="Arial Narrow" w:hAnsi="Arial Narrow" w:cs="Calibri"/>
                <w:b/>
                <w:bCs/>
                <w:color w:val="000000"/>
                <w:sz w:val="16"/>
                <w:szCs w:val="16"/>
              </w:rPr>
            </w:pPr>
            <w:r>
              <w:rPr>
                <w:rFonts w:ascii="Arial Narrow" w:hAnsi="Arial Narrow"/>
                <w:b/>
                <w:bCs/>
                <w:color w:val="000000"/>
                <w:sz w:val="16"/>
                <w:szCs w:val="16"/>
              </w:rPr>
              <w:t>Rest</w:t>
            </w:r>
          </w:p>
        </w:tc>
        <w:tc>
          <w:tcPr>
            <w:tcW w:w="850" w:type="dxa"/>
            <w:tcBorders>
              <w:top w:val="single" w:sz="4" w:space="0" w:color="auto"/>
              <w:left w:val="nil"/>
              <w:bottom w:val="single" w:sz="4" w:space="0" w:color="auto"/>
              <w:right w:val="single" w:sz="4" w:space="0" w:color="auto"/>
            </w:tcBorders>
            <w:shd w:val="clear" w:color="000000" w:fill="BDD7EE"/>
            <w:vAlign w:val="bottom"/>
            <w:hideMark/>
          </w:tcPr>
          <w:p w:rsidR="001D1283" w:rsidRPr="001D1283" w:rsidRDefault="001D1283" w:rsidP="001D1283">
            <w:pPr>
              <w:jc w:val="center"/>
              <w:rPr>
                <w:rFonts w:ascii="Arial Narrow" w:hAnsi="Arial Narrow" w:cs="Calibri"/>
                <w:b/>
                <w:bCs/>
                <w:color w:val="000000"/>
                <w:sz w:val="16"/>
                <w:szCs w:val="16"/>
              </w:rPr>
            </w:pPr>
            <w:r>
              <w:rPr>
                <w:rFonts w:ascii="Arial Narrow" w:hAnsi="Arial Narrow"/>
                <w:b/>
                <w:bCs/>
                <w:color w:val="000000"/>
                <w:sz w:val="16"/>
                <w:szCs w:val="16"/>
              </w:rPr>
              <w:t>Forbrug i procent</w:t>
            </w:r>
          </w:p>
        </w:tc>
      </w:tr>
      <w:tr w:rsidR="001D1283" w:rsidRPr="001D1283" w:rsidTr="001D1283">
        <w:trPr>
          <w:trHeight w:val="283"/>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1D1283" w:rsidRPr="001D1283" w:rsidRDefault="001D1283" w:rsidP="001D1283">
            <w:pPr>
              <w:rPr>
                <w:rFonts w:ascii="Arial Narrow" w:hAnsi="Arial Narrow" w:cs="Calibri"/>
                <w:color w:val="000000"/>
                <w:sz w:val="16"/>
                <w:szCs w:val="16"/>
              </w:rPr>
            </w:pPr>
            <w:r>
              <w:rPr>
                <w:rFonts w:ascii="Arial Narrow" w:hAnsi="Arial Narrow"/>
                <w:color w:val="000000"/>
                <w:sz w:val="16"/>
                <w:szCs w:val="16"/>
              </w:rPr>
              <w:t>41-08</w:t>
            </w:r>
          </w:p>
        </w:tc>
        <w:tc>
          <w:tcPr>
            <w:tcW w:w="2336" w:type="dxa"/>
            <w:tcBorders>
              <w:top w:val="nil"/>
              <w:left w:val="nil"/>
              <w:bottom w:val="single" w:sz="4" w:space="0" w:color="auto"/>
              <w:right w:val="single" w:sz="4" w:space="0" w:color="auto"/>
            </w:tcBorders>
            <w:shd w:val="clear" w:color="auto" w:fill="D9D9D9" w:themeFill="background1" w:themeFillShade="D9"/>
            <w:noWrap/>
            <w:vAlign w:val="bottom"/>
            <w:hideMark/>
          </w:tcPr>
          <w:p w:rsidR="001D1283" w:rsidRPr="001D1283" w:rsidRDefault="001D1283" w:rsidP="001D1283">
            <w:pPr>
              <w:rPr>
                <w:rFonts w:ascii="Arial Narrow" w:hAnsi="Arial Narrow" w:cs="Calibri"/>
                <w:color w:val="000000"/>
                <w:sz w:val="16"/>
                <w:szCs w:val="16"/>
              </w:rPr>
            </w:pPr>
            <w:r>
              <w:rPr>
                <w:rFonts w:ascii="Arial Narrow" w:hAnsi="Arial Narrow"/>
                <w:color w:val="000000"/>
                <w:sz w:val="16"/>
                <w:szCs w:val="16"/>
              </w:rPr>
              <w:t>Socialområdet Forebyggelsesområder</w:t>
            </w:r>
          </w:p>
        </w:tc>
        <w:tc>
          <w:tcPr>
            <w:tcW w:w="850" w:type="dxa"/>
            <w:tcBorders>
              <w:top w:val="nil"/>
              <w:left w:val="nil"/>
              <w:bottom w:val="single" w:sz="4" w:space="0" w:color="auto"/>
              <w:right w:val="single" w:sz="4" w:space="0" w:color="auto"/>
            </w:tcBorders>
            <w:shd w:val="clear" w:color="auto" w:fill="auto"/>
            <w:noWrap/>
            <w:vAlign w:val="bottom"/>
            <w:hideMark/>
          </w:tcPr>
          <w:p w:rsidR="001D1283" w:rsidRPr="001D1283" w:rsidRDefault="001D1283" w:rsidP="001D1283">
            <w:pPr>
              <w:jc w:val="right"/>
              <w:rPr>
                <w:rFonts w:cstheme="minorHAnsi"/>
                <w:sz w:val="16"/>
                <w:szCs w:val="16"/>
              </w:rPr>
            </w:pPr>
            <w:r>
              <w:rPr>
                <w:sz w:val="16"/>
                <w:szCs w:val="16"/>
              </w:rPr>
              <w:t xml:space="preserve">4.959 </w:t>
            </w:r>
          </w:p>
        </w:tc>
        <w:tc>
          <w:tcPr>
            <w:tcW w:w="850" w:type="dxa"/>
            <w:tcBorders>
              <w:top w:val="nil"/>
              <w:left w:val="nil"/>
              <w:bottom w:val="single" w:sz="4" w:space="0" w:color="auto"/>
              <w:right w:val="single" w:sz="4" w:space="0" w:color="auto"/>
            </w:tcBorders>
            <w:shd w:val="clear" w:color="000000" w:fill="D9D9D9"/>
            <w:noWrap/>
            <w:vAlign w:val="bottom"/>
            <w:hideMark/>
          </w:tcPr>
          <w:p w:rsidR="001D1283" w:rsidRPr="001D1283" w:rsidRDefault="001D1283" w:rsidP="001D1283">
            <w:pPr>
              <w:jc w:val="right"/>
              <w:rPr>
                <w:rFonts w:ascii="Arial Narrow" w:hAnsi="Arial Narrow" w:cs="Calibri"/>
                <w:sz w:val="16"/>
                <w:szCs w:val="16"/>
              </w:rPr>
            </w:pPr>
            <w:r>
              <w:rPr>
                <w:rFonts w:ascii="Arial Narrow" w:hAnsi="Arial Narrow"/>
                <w:sz w:val="16"/>
                <w:szCs w:val="16"/>
              </w:rPr>
              <w:t xml:space="preserve">5.351 </w:t>
            </w:r>
          </w:p>
        </w:tc>
        <w:tc>
          <w:tcPr>
            <w:tcW w:w="850" w:type="dxa"/>
            <w:tcBorders>
              <w:top w:val="nil"/>
              <w:left w:val="nil"/>
              <w:bottom w:val="single" w:sz="4" w:space="0" w:color="auto"/>
              <w:right w:val="single" w:sz="4" w:space="0" w:color="auto"/>
            </w:tcBorders>
            <w:shd w:val="clear" w:color="auto" w:fill="auto"/>
            <w:noWrap/>
            <w:vAlign w:val="bottom"/>
            <w:hideMark/>
          </w:tcPr>
          <w:p w:rsidR="001D1283" w:rsidRPr="001D1283" w:rsidRDefault="001D1283" w:rsidP="001D1283">
            <w:pPr>
              <w:jc w:val="right"/>
              <w:rPr>
                <w:rFonts w:ascii="Arial Narrow" w:hAnsi="Arial Narrow" w:cs="Calibri"/>
                <w:sz w:val="16"/>
                <w:szCs w:val="16"/>
              </w:rPr>
            </w:pPr>
            <w:r>
              <w:rPr>
                <w:rFonts w:ascii="Arial Narrow" w:hAnsi="Arial Narrow"/>
                <w:sz w:val="16"/>
                <w:szCs w:val="16"/>
              </w:rPr>
              <w:t xml:space="preserve">0 </w:t>
            </w:r>
          </w:p>
        </w:tc>
        <w:tc>
          <w:tcPr>
            <w:tcW w:w="850" w:type="dxa"/>
            <w:tcBorders>
              <w:top w:val="nil"/>
              <w:left w:val="nil"/>
              <w:bottom w:val="single" w:sz="4" w:space="0" w:color="auto"/>
              <w:right w:val="single" w:sz="4" w:space="0" w:color="auto"/>
            </w:tcBorders>
            <w:shd w:val="clear" w:color="000000" w:fill="D9D9D9"/>
            <w:noWrap/>
            <w:vAlign w:val="bottom"/>
            <w:hideMark/>
          </w:tcPr>
          <w:p w:rsidR="001D1283" w:rsidRPr="001D1283" w:rsidRDefault="001D1283" w:rsidP="001D1283">
            <w:pPr>
              <w:jc w:val="right"/>
              <w:rPr>
                <w:rFonts w:ascii="Arial Narrow" w:hAnsi="Arial Narrow" w:cs="Calibri"/>
                <w:sz w:val="16"/>
                <w:szCs w:val="16"/>
              </w:rPr>
            </w:pPr>
            <w:r>
              <w:rPr>
                <w:rFonts w:ascii="Arial Narrow" w:hAnsi="Arial Narrow"/>
                <w:sz w:val="16"/>
                <w:szCs w:val="16"/>
              </w:rPr>
              <w:t xml:space="preserve">5.351 </w:t>
            </w:r>
          </w:p>
        </w:tc>
        <w:tc>
          <w:tcPr>
            <w:tcW w:w="850" w:type="dxa"/>
            <w:tcBorders>
              <w:top w:val="nil"/>
              <w:left w:val="nil"/>
              <w:bottom w:val="single" w:sz="4" w:space="0" w:color="auto"/>
              <w:right w:val="single" w:sz="4" w:space="0" w:color="auto"/>
            </w:tcBorders>
            <w:shd w:val="clear" w:color="auto" w:fill="auto"/>
            <w:noWrap/>
            <w:vAlign w:val="bottom"/>
            <w:hideMark/>
          </w:tcPr>
          <w:p w:rsidR="001D1283" w:rsidRPr="001D1283" w:rsidRDefault="001D1283" w:rsidP="001D1283">
            <w:pPr>
              <w:jc w:val="right"/>
              <w:rPr>
                <w:rFonts w:ascii="Arial Narrow" w:hAnsi="Arial Narrow" w:cs="Calibri"/>
                <w:sz w:val="16"/>
                <w:szCs w:val="16"/>
              </w:rPr>
            </w:pPr>
            <w:r>
              <w:rPr>
                <w:rFonts w:ascii="Arial Narrow" w:hAnsi="Arial Narrow"/>
                <w:sz w:val="16"/>
                <w:szCs w:val="16"/>
              </w:rPr>
              <w:t xml:space="preserve">5.722 </w:t>
            </w:r>
          </w:p>
        </w:tc>
        <w:tc>
          <w:tcPr>
            <w:tcW w:w="850" w:type="dxa"/>
            <w:tcBorders>
              <w:top w:val="nil"/>
              <w:left w:val="nil"/>
              <w:bottom w:val="single" w:sz="4" w:space="0" w:color="auto"/>
              <w:right w:val="single" w:sz="4" w:space="0" w:color="auto"/>
            </w:tcBorders>
            <w:shd w:val="clear" w:color="000000" w:fill="D9D9D9"/>
            <w:noWrap/>
            <w:vAlign w:val="bottom"/>
            <w:hideMark/>
          </w:tcPr>
          <w:p w:rsidR="001D1283" w:rsidRPr="001D1283" w:rsidRDefault="001D1283" w:rsidP="001D1283">
            <w:pPr>
              <w:jc w:val="right"/>
              <w:rPr>
                <w:rFonts w:ascii="Arial Narrow" w:hAnsi="Arial Narrow" w:cs="Calibri"/>
                <w:sz w:val="16"/>
                <w:szCs w:val="16"/>
              </w:rPr>
            </w:pPr>
            <w:r>
              <w:rPr>
                <w:rFonts w:ascii="Arial Narrow" w:hAnsi="Arial Narrow"/>
                <w:sz w:val="16"/>
                <w:szCs w:val="16"/>
              </w:rPr>
              <w:t xml:space="preserve">-371 </w:t>
            </w:r>
          </w:p>
        </w:tc>
        <w:tc>
          <w:tcPr>
            <w:tcW w:w="850" w:type="dxa"/>
            <w:tcBorders>
              <w:top w:val="nil"/>
              <w:left w:val="nil"/>
              <w:bottom w:val="single" w:sz="4" w:space="0" w:color="auto"/>
              <w:right w:val="single" w:sz="4" w:space="0" w:color="auto"/>
            </w:tcBorders>
            <w:shd w:val="clear" w:color="000000" w:fill="D9D9D9"/>
            <w:noWrap/>
            <w:vAlign w:val="bottom"/>
            <w:hideMark/>
          </w:tcPr>
          <w:p w:rsidR="001D1283" w:rsidRPr="001D1283" w:rsidRDefault="001D1283" w:rsidP="001D1283">
            <w:pPr>
              <w:jc w:val="right"/>
              <w:rPr>
                <w:rFonts w:ascii="Arial Narrow" w:hAnsi="Arial Narrow" w:cs="Calibri"/>
                <w:sz w:val="16"/>
                <w:szCs w:val="16"/>
              </w:rPr>
            </w:pPr>
            <w:r>
              <w:rPr>
                <w:rFonts w:ascii="Arial Narrow" w:hAnsi="Arial Narrow"/>
                <w:sz w:val="16"/>
                <w:szCs w:val="16"/>
              </w:rPr>
              <w:t>106,9</w:t>
            </w:r>
          </w:p>
        </w:tc>
      </w:tr>
      <w:tr w:rsidR="001D1283" w:rsidRPr="001D1283" w:rsidTr="001D1283">
        <w:trPr>
          <w:trHeight w:val="283"/>
        </w:trPr>
        <w:tc>
          <w:tcPr>
            <w:tcW w:w="675" w:type="dxa"/>
            <w:tcBorders>
              <w:top w:val="nil"/>
              <w:left w:val="single" w:sz="4" w:space="0" w:color="auto"/>
              <w:bottom w:val="single" w:sz="4" w:space="0" w:color="auto"/>
              <w:right w:val="single" w:sz="4" w:space="0" w:color="auto"/>
            </w:tcBorders>
            <w:shd w:val="clear" w:color="auto" w:fill="auto"/>
            <w:noWrap/>
            <w:vAlign w:val="bottom"/>
          </w:tcPr>
          <w:p w:rsidR="001D1283" w:rsidRPr="001D1283" w:rsidRDefault="001D1283" w:rsidP="001D1283">
            <w:pPr>
              <w:rPr>
                <w:rFonts w:ascii="Arial Narrow" w:hAnsi="Arial Narrow" w:cs="Calibri"/>
                <w:color w:val="000000"/>
                <w:sz w:val="16"/>
                <w:szCs w:val="16"/>
              </w:rPr>
            </w:pPr>
            <w:r>
              <w:rPr>
                <w:rFonts w:ascii="Arial Narrow" w:hAnsi="Arial Narrow"/>
                <w:color w:val="000000"/>
                <w:sz w:val="16"/>
                <w:szCs w:val="16"/>
              </w:rPr>
              <w:lastRenderedPageBreak/>
              <w:t>53</w:t>
            </w:r>
          </w:p>
        </w:tc>
        <w:tc>
          <w:tcPr>
            <w:tcW w:w="2336" w:type="dxa"/>
            <w:tcBorders>
              <w:top w:val="nil"/>
              <w:left w:val="nil"/>
              <w:bottom w:val="single" w:sz="4" w:space="0" w:color="auto"/>
              <w:right w:val="single" w:sz="4" w:space="0" w:color="auto"/>
            </w:tcBorders>
            <w:shd w:val="clear" w:color="auto" w:fill="D9D9D9" w:themeFill="background1" w:themeFillShade="D9"/>
            <w:noWrap/>
            <w:vAlign w:val="bottom"/>
          </w:tcPr>
          <w:p w:rsidR="001D1283" w:rsidRPr="001D1283" w:rsidRDefault="001D1283" w:rsidP="001D1283">
            <w:pPr>
              <w:rPr>
                <w:rFonts w:ascii="Arial Narrow" w:hAnsi="Arial Narrow" w:cs="Calibri"/>
                <w:color w:val="000000"/>
                <w:sz w:val="16"/>
                <w:szCs w:val="16"/>
              </w:rPr>
            </w:pPr>
            <w:r>
              <w:rPr>
                <w:rFonts w:ascii="Arial Narrow" w:hAnsi="Arial Narrow"/>
                <w:color w:val="000000"/>
                <w:sz w:val="16"/>
                <w:szCs w:val="16"/>
              </w:rPr>
              <w:t>Fritidsforvaltning</w:t>
            </w:r>
          </w:p>
        </w:tc>
        <w:tc>
          <w:tcPr>
            <w:tcW w:w="850" w:type="dxa"/>
            <w:tcBorders>
              <w:top w:val="nil"/>
              <w:left w:val="nil"/>
              <w:bottom w:val="single" w:sz="4" w:space="0" w:color="auto"/>
              <w:right w:val="single" w:sz="4" w:space="0" w:color="auto"/>
            </w:tcBorders>
            <w:shd w:val="clear" w:color="auto" w:fill="auto"/>
            <w:noWrap/>
            <w:vAlign w:val="bottom"/>
          </w:tcPr>
          <w:p w:rsidR="001D1283" w:rsidRPr="001D1283" w:rsidRDefault="001D1283" w:rsidP="001D1283">
            <w:pPr>
              <w:jc w:val="right"/>
              <w:rPr>
                <w:rFonts w:cstheme="minorHAnsi"/>
                <w:sz w:val="16"/>
                <w:szCs w:val="16"/>
              </w:rPr>
            </w:pPr>
            <w:r>
              <w:rPr>
                <w:sz w:val="16"/>
                <w:szCs w:val="16"/>
              </w:rPr>
              <w:t>29.162</w:t>
            </w:r>
          </w:p>
        </w:tc>
        <w:tc>
          <w:tcPr>
            <w:tcW w:w="850" w:type="dxa"/>
            <w:tcBorders>
              <w:top w:val="nil"/>
              <w:left w:val="nil"/>
              <w:bottom w:val="single" w:sz="4" w:space="0" w:color="auto"/>
              <w:right w:val="single" w:sz="4" w:space="0" w:color="auto"/>
            </w:tcBorders>
            <w:shd w:val="clear" w:color="000000" w:fill="D9D9D9"/>
            <w:noWrap/>
            <w:vAlign w:val="bottom"/>
          </w:tcPr>
          <w:p w:rsidR="001D1283" w:rsidRPr="001D1283" w:rsidRDefault="001D1283" w:rsidP="001D1283">
            <w:pPr>
              <w:jc w:val="right"/>
              <w:rPr>
                <w:rFonts w:ascii="Arial Narrow" w:hAnsi="Arial Narrow" w:cs="Calibri"/>
                <w:sz w:val="16"/>
                <w:szCs w:val="16"/>
              </w:rPr>
            </w:pPr>
            <w:r>
              <w:rPr>
                <w:rFonts w:ascii="Arial Narrow" w:hAnsi="Arial Narrow"/>
                <w:sz w:val="16"/>
                <w:szCs w:val="16"/>
              </w:rPr>
              <w:t>29.337</w:t>
            </w:r>
          </w:p>
        </w:tc>
        <w:tc>
          <w:tcPr>
            <w:tcW w:w="850" w:type="dxa"/>
            <w:tcBorders>
              <w:top w:val="nil"/>
              <w:left w:val="nil"/>
              <w:bottom w:val="single" w:sz="4" w:space="0" w:color="auto"/>
              <w:right w:val="single" w:sz="4" w:space="0" w:color="auto"/>
            </w:tcBorders>
            <w:shd w:val="clear" w:color="auto" w:fill="auto"/>
            <w:noWrap/>
            <w:vAlign w:val="bottom"/>
          </w:tcPr>
          <w:p w:rsidR="001D1283" w:rsidRPr="001D1283" w:rsidRDefault="001D1283" w:rsidP="001D1283">
            <w:pPr>
              <w:jc w:val="right"/>
              <w:rPr>
                <w:rFonts w:ascii="Arial Narrow" w:hAnsi="Arial Narrow" w:cs="Calibri"/>
                <w:sz w:val="16"/>
                <w:szCs w:val="16"/>
              </w:rPr>
            </w:pPr>
            <w:r>
              <w:rPr>
                <w:rFonts w:ascii="Arial Narrow" w:hAnsi="Arial Narrow"/>
                <w:sz w:val="16"/>
                <w:szCs w:val="16"/>
              </w:rPr>
              <w:t>-2.000</w:t>
            </w:r>
          </w:p>
        </w:tc>
        <w:tc>
          <w:tcPr>
            <w:tcW w:w="850" w:type="dxa"/>
            <w:tcBorders>
              <w:top w:val="nil"/>
              <w:left w:val="nil"/>
              <w:bottom w:val="single" w:sz="4" w:space="0" w:color="auto"/>
              <w:right w:val="single" w:sz="4" w:space="0" w:color="auto"/>
            </w:tcBorders>
            <w:shd w:val="clear" w:color="000000" w:fill="D9D9D9"/>
            <w:noWrap/>
            <w:vAlign w:val="bottom"/>
          </w:tcPr>
          <w:p w:rsidR="001D1283" w:rsidRPr="001D1283" w:rsidRDefault="001D1283" w:rsidP="001D1283">
            <w:pPr>
              <w:jc w:val="right"/>
              <w:rPr>
                <w:rFonts w:ascii="Arial Narrow" w:hAnsi="Arial Narrow" w:cs="Calibri"/>
                <w:sz w:val="16"/>
                <w:szCs w:val="16"/>
              </w:rPr>
            </w:pPr>
            <w:r>
              <w:rPr>
                <w:rFonts w:ascii="Arial Narrow" w:hAnsi="Arial Narrow"/>
                <w:sz w:val="16"/>
                <w:szCs w:val="16"/>
              </w:rPr>
              <w:t>27.337</w:t>
            </w:r>
          </w:p>
        </w:tc>
        <w:tc>
          <w:tcPr>
            <w:tcW w:w="850" w:type="dxa"/>
            <w:tcBorders>
              <w:top w:val="nil"/>
              <w:left w:val="nil"/>
              <w:bottom w:val="single" w:sz="4" w:space="0" w:color="auto"/>
              <w:right w:val="single" w:sz="4" w:space="0" w:color="auto"/>
            </w:tcBorders>
            <w:shd w:val="clear" w:color="auto" w:fill="auto"/>
            <w:noWrap/>
            <w:vAlign w:val="bottom"/>
          </w:tcPr>
          <w:p w:rsidR="001D1283" w:rsidRPr="001D1283" w:rsidRDefault="001D1283" w:rsidP="001D1283">
            <w:pPr>
              <w:jc w:val="right"/>
              <w:rPr>
                <w:rFonts w:ascii="Arial Narrow" w:hAnsi="Arial Narrow" w:cs="Calibri"/>
                <w:sz w:val="16"/>
                <w:szCs w:val="16"/>
              </w:rPr>
            </w:pPr>
            <w:r>
              <w:rPr>
                <w:rFonts w:ascii="Arial Narrow" w:hAnsi="Arial Narrow"/>
                <w:sz w:val="16"/>
                <w:szCs w:val="16"/>
              </w:rPr>
              <w:t>28.746</w:t>
            </w:r>
          </w:p>
        </w:tc>
        <w:tc>
          <w:tcPr>
            <w:tcW w:w="850" w:type="dxa"/>
            <w:tcBorders>
              <w:top w:val="nil"/>
              <w:left w:val="nil"/>
              <w:bottom w:val="single" w:sz="4" w:space="0" w:color="auto"/>
              <w:right w:val="single" w:sz="4" w:space="0" w:color="auto"/>
            </w:tcBorders>
            <w:shd w:val="clear" w:color="000000" w:fill="D9D9D9"/>
            <w:noWrap/>
            <w:vAlign w:val="bottom"/>
          </w:tcPr>
          <w:p w:rsidR="001D1283" w:rsidRPr="001D1283" w:rsidRDefault="001D1283" w:rsidP="001D1283">
            <w:pPr>
              <w:jc w:val="right"/>
              <w:rPr>
                <w:rFonts w:ascii="Arial Narrow" w:hAnsi="Arial Narrow" w:cs="Calibri"/>
                <w:sz w:val="16"/>
                <w:szCs w:val="16"/>
              </w:rPr>
            </w:pPr>
            <w:r>
              <w:rPr>
                <w:rFonts w:ascii="Arial Narrow" w:hAnsi="Arial Narrow"/>
                <w:sz w:val="16"/>
                <w:szCs w:val="16"/>
              </w:rPr>
              <w:t>-1.409</w:t>
            </w:r>
          </w:p>
        </w:tc>
        <w:tc>
          <w:tcPr>
            <w:tcW w:w="850" w:type="dxa"/>
            <w:tcBorders>
              <w:top w:val="nil"/>
              <w:left w:val="nil"/>
              <w:bottom w:val="single" w:sz="4" w:space="0" w:color="auto"/>
              <w:right w:val="single" w:sz="4" w:space="0" w:color="auto"/>
            </w:tcBorders>
            <w:shd w:val="clear" w:color="000000" w:fill="D9D9D9"/>
            <w:noWrap/>
            <w:vAlign w:val="bottom"/>
          </w:tcPr>
          <w:p w:rsidR="001D1283" w:rsidRPr="001D1283" w:rsidRDefault="001D1283" w:rsidP="001D1283">
            <w:pPr>
              <w:jc w:val="right"/>
              <w:rPr>
                <w:rFonts w:ascii="Arial Narrow" w:hAnsi="Arial Narrow" w:cs="Calibri"/>
                <w:sz w:val="16"/>
                <w:szCs w:val="16"/>
              </w:rPr>
            </w:pPr>
            <w:r>
              <w:rPr>
                <w:rFonts w:ascii="Arial Narrow" w:hAnsi="Arial Narrow"/>
                <w:sz w:val="16"/>
                <w:szCs w:val="16"/>
              </w:rPr>
              <w:t>105,2</w:t>
            </w:r>
          </w:p>
        </w:tc>
      </w:tr>
      <w:tr w:rsidR="001D1283" w:rsidRPr="001D1283" w:rsidTr="001D1283">
        <w:trPr>
          <w:trHeight w:val="283"/>
        </w:trPr>
        <w:tc>
          <w:tcPr>
            <w:tcW w:w="675" w:type="dxa"/>
            <w:tcBorders>
              <w:top w:val="nil"/>
              <w:left w:val="single" w:sz="4" w:space="0" w:color="auto"/>
              <w:bottom w:val="single" w:sz="4" w:space="0" w:color="auto"/>
              <w:right w:val="single" w:sz="4" w:space="0" w:color="auto"/>
            </w:tcBorders>
            <w:shd w:val="clear" w:color="auto" w:fill="auto"/>
            <w:noWrap/>
            <w:vAlign w:val="bottom"/>
          </w:tcPr>
          <w:p w:rsidR="001D1283" w:rsidRPr="001D1283" w:rsidRDefault="001D1283" w:rsidP="001D1283">
            <w:pPr>
              <w:rPr>
                <w:rFonts w:ascii="Arial Narrow" w:hAnsi="Arial Narrow" w:cs="Calibri"/>
                <w:color w:val="000000"/>
                <w:sz w:val="16"/>
                <w:szCs w:val="16"/>
              </w:rPr>
            </w:pPr>
            <w:r>
              <w:rPr>
                <w:rFonts w:ascii="Arial Narrow" w:hAnsi="Arial Narrow"/>
                <w:color w:val="000000"/>
                <w:sz w:val="16"/>
                <w:szCs w:val="16"/>
              </w:rPr>
              <w:t>56</w:t>
            </w:r>
          </w:p>
        </w:tc>
        <w:tc>
          <w:tcPr>
            <w:tcW w:w="2336" w:type="dxa"/>
            <w:tcBorders>
              <w:top w:val="nil"/>
              <w:left w:val="nil"/>
              <w:bottom w:val="single" w:sz="4" w:space="0" w:color="auto"/>
              <w:right w:val="single" w:sz="4" w:space="0" w:color="auto"/>
            </w:tcBorders>
            <w:shd w:val="clear" w:color="auto" w:fill="D9D9D9" w:themeFill="background1" w:themeFillShade="D9"/>
            <w:noWrap/>
            <w:vAlign w:val="bottom"/>
          </w:tcPr>
          <w:p w:rsidR="001D1283" w:rsidRPr="001D1283" w:rsidRDefault="001D1283" w:rsidP="001D1283">
            <w:pPr>
              <w:rPr>
                <w:rFonts w:ascii="Arial Narrow" w:hAnsi="Arial Narrow" w:cs="Calibri"/>
                <w:color w:val="000000"/>
                <w:sz w:val="16"/>
                <w:szCs w:val="16"/>
              </w:rPr>
            </w:pPr>
            <w:r>
              <w:rPr>
                <w:rFonts w:ascii="Arial Narrow" w:hAnsi="Arial Narrow"/>
                <w:color w:val="000000"/>
                <w:sz w:val="16"/>
                <w:szCs w:val="16"/>
              </w:rPr>
              <w:t>Muséer</w:t>
            </w:r>
          </w:p>
        </w:tc>
        <w:tc>
          <w:tcPr>
            <w:tcW w:w="850" w:type="dxa"/>
            <w:tcBorders>
              <w:top w:val="nil"/>
              <w:left w:val="nil"/>
              <w:bottom w:val="single" w:sz="4" w:space="0" w:color="auto"/>
              <w:right w:val="single" w:sz="4" w:space="0" w:color="auto"/>
            </w:tcBorders>
            <w:shd w:val="clear" w:color="auto" w:fill="auto"/>
            <w:noWrap/>
            <w:vAlign w:val="bottom"/>
          </w:tcPr>
          <w:p w:rsidR="001D1283" w:rsidRPr="001D1283" w:rsidRDefault="001D1283" w:rsidP="001D1283">
            <w:pPr>
              <w:jc w:val="right"/>
              <w:rPr>
                <w:rFonts w:cstheme="minorHAnsi"/>
                <w:sz w:val="16"/>
                <w:szCs w:val="16"/>
              </w:rPr>
            </w:pPr>
            <w:r>
              <w:rPr>
                <w:sz w:val="16"/>
                <w:szCs w:val="16"/>
              </w:rPr>
              <w:t>2.878</w:t>
            </w:r>
          </w:p>
        </w:tc>
        <w:tc>
          <w:tcPr>
            <w:tcW w:w="850" w:type="dxa"/>
            <w:tcBorders>
              <w:top w:val="nil"/>
              <w:left w:val="nil"/>
              <w:bottom w:val="single" w:sz="4" w:space="0" w:color="auto"/>
              <w:right w:val="single" w:sz="4" w:space="0" w:color="auto"/>
            </w:tcBorders>
            <w:shd w:val="clear" w:color="000000" w:fill="D9D9D9"/>
            <w:noWrap/>
            <w:vAlign w:val="bottom"/>
          </w:tcPr>
          <w:p w:rsidR="001D1283" w:rsidRPr="001D1283" w:rsidRDefault="001D1283" w:rsidP="001D1283">
            <w:pPr>
              <w:jc w:val="right"/>
              <w:rPr>
                <w:rFonts w:ascii="Arial Narrow" w:hAnsi="Arial Narrow" w:cs="Calibri"/>
                <w:sz w:val="16"/>
                <w:szCs w:val="16"/>
              </w:rPr>
            </w:pPr>
            <w:r>
              <w:rPr>
                <w:rFonts w:ascii="Arial Narrow" w:hAnsi="Arial Narrow"/>
                <w:sz w:val="16"/>
                <w:szCs w:val="16"/>
              </w:rPr>
              <w:t>3.413</w:t>
            </w:r>
          </w:p>
        </w:tc>
        <w:tc>
          <w:tcPr>
            <w:tcW w:w="850" w:type="dxa"/>
            <w:tcBorders>
              <w:top w:val="nil"/>
              <w:left w:val="nil"/>
              <w:bottom w:val="single" w:sz="4" w:space="0" w:color="auto"/>
              <w:right w:val="single" w:sz="4" w:space="0" w:color="auto"/>
            </w:tcBorders>
            <w:shd w:val="clear" w:color="auto" w:fill="auto"/>
            <w:noWrap/>
            <w:vAlign w:val="bottom"/>
          </w:tcPr>
          <w:p w:rsidR="001D1283" w:rsidRPr="001D1283" w:rsidRDefault="001D1283" w:rsidP="001D1283">
            <w:pPr>
              <w:jc w:val="right"/>
              <w:rPr>
                <w:rFonts w:ascii="Arial Narrow" w:hAnsi="Arial Narrow" w:cs="Calibri"/>
                <w:sz w:val="16"/>
                <w:szCs w:val="16"/>
              </w:rPr>
            </w:pPr>
            <w:r>
              <w:rPr>
                <w:rFonts w:ascii="Arial Narrow" w:hAnsi="Arial Narrow"/>
                <w:sz w:val="16"/>
                <w:szCs w:val="16"/>
              </w:rPr>
              <w:t>-500</w:t>
            </w:r>
          </w:p>
        </w:tc>
        <w:tc>
          <w:tcPr>
            <w:tcW w:w="850" w:type="dxa"/>
            <w:tcBorders>
              <w:top w:val="nil"/>
              <w:left w:val="nil"/>
              <w:bottom w:val="single" w:sz="4" w:space="0" w:color="auto"/>
              <w:right w:val="single" w:sz="4" w:space="0" w:color="auto"/>
            </w:tcBorders>
            <w:shd w:val="clear" w:color="000000" w:fill="D9D9D9"/>
            <w:noWrap/>
            <w:vAlign w:val="bottom"/>
          </w:tcPr>
          <w:p w:rsidR="001D1283" w:rsidRPr="001D1283" w:rsidRDefault="001D1283" w:rsidP="001D1283">
            <w:pPr>
              <w:jc w:val="right"/>
              <w:rPr>
                <w:rFonts w:ascii="Arial Narrow" w:hAnsi="Arial Narrow" w:cs="Calibri"/>
                <w:sz w:val="16"/>
                <w:szCs w:val="16"/>
              </w:rPr>
            </w:pPr>
            <w:r>
              <w:rPr>
                <w:rFonts w:ascii="Arial Narrow" w:hAnsi="Arial Narrow"/>
                <w:sz w:val="16"/>
                <w:szCs w:val="16"/>
              </w:rPr>
              <w:t>2.913</w:t>
            </w:r>
          </w:p>
        </w:tc>
        <w:tc>
          <w:tcPr>
            <w:tcW w:w="850" w:type="dxa"/>
            <w:tcBorders>
              <w:top w:val="nil"/>
              <w:left w:val="nil"/>
              <w:bottom w:val="single" w:sz="4" w:space="0" w:color="auto"/>
              <w:right w:val="single" w:sz="4" w:space="0" w:color="auto"/>
            </w:tcBorders>
            <w:shd w:val="clear" w:color="auto" w:fill="auto"/>
            <w:noWrap/>
            <w:vAlign w:val="bottom"/>
          </w:tcPr>
          <w:p w:rsidR="001D1283" w:rsidRPr="001D1283" w:rsidRDefault="001D1283" w:rsidP="001D1283">
            <w:pPr>
              <w:jc w:val="right"/>
              <w:rPr>
                <w:rFonts w:ascii="Arial Narrow" w:hAnsi="Arial Narrow" w:cs="Calibri"/>
                <w:sz w:val="16"/>
                <w:szCs w:val="16"/>
              </w:rPr>
            </w:pPr>
            <w:r>
              <w:rPr>
                <w:rFonts w:ascii="Arial Narrow" w:hAnsi="Arial Narrow"/>
                <w:sz w:val="16"/>
                <w:szCs w:val="16"/>
              </w:rPr>
              <w:t>2.952</w:t>
            </w:r>
          </w:p>
        </w:tc>
        <w:tc>
          <w:tcPr>
            <w:tcW w:w="850" w:type="dxa"/>
            <w:tcBorders>
              <w:top w:val="nil"/>
              <w:left w:val="nil"/>
              <w:bottom w:val="single" w:sz="4" w:space="0" w:color="auto"/>
              <w:right w:val="single" w:sz="4" w:space="0" w:color="auto"/>
            </w:tcBorders>
            <w:shd w:val="clear" w:color="000000" w:fill="D9D9D9"/>
            <w:noWrap/>
            <w:vAlign w:val="bottom"/>
          </w:tcPr>
          <w:p w:rsidR="001D1283" w:rsidRPr="001D1283" w:rsidRDefault="001D1283" w:rsidP="001D1283">
            <w:pPr>
              <w:jc w:val="right"/>
              <w:rPr>
                <w:rFonts w:ascii="Arial Narrow" w:hAnsi="Arial Narrow" w:cs="Calibri"/>
                <w:sz w:val="16"/>
                <w:szCs w:val="16"/>
              </w:rPr>
            </w:pPr>
            <w:r>
              <w:rPr>
                <w:rFonts w:ascii="Arial Narrow" w:hAnsi="Arial Narrow"/>
                <w:sz w:val="16"/>
                <w:szCs w:val="16"/>
              </w:rPr>
              <w:t>-39</w:t>
            </w:r>
          </w:p>
        </w:tc>
        <w:tc>
          <w:tcPr>
            <w:tcW w:w="850" w:type="dxa"/>
            <w:tcBorders>
              <w:top w:val="nil"/>
              <w:left w:val="nil"/>
              <w:bottom w:val="single" w:sz="4" w:space="0" w:color="auto"/>
              <w:right w:val="single" w:sz="4" w:space="0" w:color="auto"/>
            </w:tcBorders>
            <w:shd w:val="clear" w:color="000000" w:fill="D9D9D9"/>
            <w:noWrap/>
            <w:vAlign w:val="bottom"/>
          </w:tcPr>
          <w:p w:rsidR="001D1283" w:rsidRPr="001D1283" w:rsidRDefault="001D1283" w:rsidP="001D1283">
            <w:pPr>
              <w:jc w:val="right"/>
              <w:rPr>
                <w:rFonts w:ascii="Arial Narrow" w:hAnsi="Arial Narrow" w:cs="Calibri"/>
                <w:sz w:val="16"/>
                <w:szCs w:val="16"/>
              </w:rPr>
            </w:pPr>
            <w:r>
              <w:rPr>
                <w:rFonts w:ascii="Arial Narrow" w:hAnsi="Arial Narrow"/>
                <w:sz w:val="16"/>
                <w:szCs w:val="16"/>
              </w:rPr>
              <w:t>101,3</w:t>
            </w:r>
          </w:p>
        </w:tc>
      </w:tr>
      <w:tr w:rsidR="001D1283" w:rsidRPr="001D1283" w:rsidTr="001D1283">
        <w:trPr>
          <w:trHeight w:val="283"/>
        </w:trPr>
        <w:tc>
          <w:tcPr>
            <w:tcW w:w="675" w:type="dxa"/>
            <w:tcBorders>
              <w:top w:val="nil"/>
              <w:left w:val="single" w:sz="4" w:space="0" w:color="auto"/>
              <w:bottom w:val="single" w:sz="4" w:space="0" w:color="auto"/>
              <w:right w:val="single" w:sz="4" w:space="0" w:color="auto"/>
            </w:tcBorders>
            <w:shd w:val="clear" w:color="auto" w:fill="auto"/>
            <w:noWrap/>
            <w:vAlign w:val="bottom"/>
          </w:tcPr>
          <w:p w:rsidR="001D1283" w:rsidRPr="001D1283" w:rsidRDefault="001D1283" w:rsidP="001D1283">
            <w:pPr>
              <w:rPr>
                <w:rFonts w:ascii="Arial Narrow" w:hAnsi="Arial Narrow" w:cs="Calibri"/>
                <w:color w:val="000000"/>
                <w:sz w:val="16"/>
                <w:szCs w:val="16"/>
              </w:rPr>
            </w:pPr>
            <w:r>
              <w:rPr>
                <w:rFonts w:ascii="Arial Narrow" w:hAnsi="Arial Narrow"/>
                <w:color w:val="000000"/>
                <w:sz w:val="16"/>
                <w:szCs w:val="16"/>
              </w:rPr>
              <w:t>59</w:t>
            </w:r>
          </w:p>
        </w:tc>
        <w:tc>
          <w:tcPr>
            <w:tcW w:w="2336" w:type="dxa"/>
            <w:tcBorders>
              <w:top w:val="nil"/>
              <w:left w:val="nil"/>
              <w:bottom w:val="single" w:sz="4" w:space="0" w:color="auto"/>
              <w:right w:val="single" w:sz="4" w:space="0" w:color="auto"/>
            </w:tcBorders>
            <w:shd w:val="clear" w:color="auto" w:fill="D9D9D9" w:themeFill="background1" w:themeFillShade="D9"/>
            <w:noWrap/>
            <w:vAlign w:val="bottom"/>
          </w:tcPr>
          <w:p w:rsidR="001D1283" w:rsidRPr="001D1283" w:rsidRDefault="001D1283" w:rsidP="001D1283">
            <w:pPr>
              <w:rPr>
                <w:rFonts w:ascii="Arial Narrow" w:hAnsi="Arial Narrow" w:cs="Calibri"/>
                <w:color w:val="000000"/>
                <w:sz w:val="16"/>
                <w:szCs w:val="16"/>
              </w:rPr>
            </w:pPr>
            <w:r>
              <w:rPr>
                <w:rFonts w:ascii="Arial Narrow" w:hAnsi="Arial Narrow"/>
                <w:color w:val="000000"/>
                <w:sz w:val="16"/>
                <w:szCs w:val="16"/>
              </w:rPr>
              <w:t>Økonomisk støtte til fritids- og kulturelle arbejdsområder</w:t>
            </w:r>
          </w:p>
        </w:tc>
        <w:tc>
          <w:tcPr>
            <w:tcW w:w="850" w:type="dxa"/>
            <w:tcBorders>
              <w:top w:val="nil"/>
              <w:left w:val="nil"/>
              <w:bottom w:val="single" w:sz="4" w:space="0" w:color="auto"/>
              <w:right w:val="single" w:sz="4" w:space="0" w:color="auto"/>
            </w:tcBorders>
            <w:shd w:val="clear" w:color="auto" w:fill="auto"/>
            <w:noWrap/>
            <w:vAlign w:val="bottom"/>
          </w:tcPr>
          <w:p w:rsidR="001D1283" w:rsidRPr="001D1283" w:rsidRDefault="001D1283" w:rsidP="001D1283">
            <w:pPr>
              <w:jc w:val="right"/>
              <w:rPr>
                <w:rFonts w:cstheme="minorHAnsi"/>
                <w:sz w:val="16"/>
                <w:szCs w:val="16"/>
              </w:rPr>
            </w:pPr>
            <w:r>
              <w:rPr>
                <w:sz w:val="16"/>
                <w:szCs w:val="16"/>
              </w:rPr>
              <w:t>5.033</w:t>
            </w:r>
          </w:p>
        </w:tc>
        <w:tc>
          <w:tcPr>
            <w:tcW w:w="850" w:type="dxa"/>
            <w:tcBorders>
              <w:top w:val="nil"/>
              <w:left w:val="nil"/>
              <w:bottom w:val="single" w:sz="4" w:space="0" w:color="auto"/>
              <w:right w:val="single" w:sz="4" w:space="0" w:color="auto"/>
            </w:tcBorders>
            <w:shd w:val="clear" w:color="000000" w:fill="D9D9D9"/>
            <w:noWrap/>
            <w:vAlign w:val="bottom"/>
          </w:tcPr>
          <w:p w:rsidR="001D1283" w:rsidRPr="001D1283" w:rsidRDefault="001D1283" w:rsidP="001D1283">
            <w:pPr>
              <w:jc w:val="right"/>
              <w:rPr>
                <w:rFonts w:ascii="Arial Narrow" w:hAnsi="Arial Narrow" w:cs="Calibri"/>
                <w:sz w:val="16"/>
                <w:szCs w:val="16"/>
              </w:rPr>
            </w:pPr>
            <w:r>
              <w:rPr>
                <w:rFonts w:ascii="Arial Narrow" w:hAnsi="Arial Narrow"/>
                <w:sz w:val="16"/>
                <w:szCs w:val="16"/>
              </w:rPr>
              <w:t>5.622</w:t>
            </w:r>
          </w:p>
        </w:tc>
        <w:tc>
          <w:tcPr>
            <w:tcW w:w="850" w:type="dxa"/>
            <w:tcBorders>
              <w:top w:val="nil"/>
              <w:left w:val="nil"/>
              <w:bottom w:val="single" w:sz="4" w:space="0" w:color="auto"/>
              <w:right w:val="single" w:sz="4" w:space="0" w:color="auto"/>
            </w:tcBorders>
            <w:shd w:val="clear" w:color="auto" w:fill="auto"/>
            <w:noWrap/>
            <w:vAlign w:val="bottom"/>
          </w:tcPr>
          <w:p w:rsidR="001D1283" w:rsidRPr="001D1283" w:rsidRDefault="001D1283" w:rsidP="001D1283">
            <w:pPr>
              <w:jc w:val="right"/>
              <w:rPr>
                <w:rFonts w:ascii="Arial Narrow" w:hAnsi="Arial Narrow" w:cs="Calibri"/>
                <w:sz w:val="16"/>
                <w:szCs w:val="16"/>
              </w:rPr>
            </w:pPr>
            <w:r>
              <w:rPr>
                <w:rFonts w:ascii="Arial Narrow" w:hAnsi="Arial Narrow"/>
                <w:sz w:val="16"/>
                <w:szCs w:val="16"/>
              </w:rPr>
              <w:t>0</w:t>
            </w:r>
          </w:p>
        </w:tc>
        <w:tc>
          <w:tcPr>
            <w:tcW w:w="850" w:type="dxa"/>
            <w:tcBorders>
              <w:top w:val="nil"/>
              <w:left w:val="nil"/>
              <w:bottom w:val="single" w:sz="4" w:space="0" w:color="auto"/>
              <w:right w:val="single" w:sz="4" w:space="0" w:color="auto"/>
            </w:tcBorders>
            <w:shd w:val="clear" w:color="000000" w:fill="D9D9D9"/>
            <w:noWrap/>
            <w:vAlign w:val="bottom"/>
          </w:tcPr>
          <w:p w:rsidR="001D1283" w:rsidRPr="001D1283" w:rsidRDefault="001D1283" w:rsidP="001D1283">
            <w:pPr>
              <w:jc w:val="right"/>
              <w:rPr>
                <w:rFonts w:ascii="Arial Narrow" w:hAnsi="Arial Narrow" w:cs="Calibri"/>
                <w:sz w:val="16"/>
                <w:szCs w:val="16"/>
              </w:rPr>
            </w:pPr>
            <w:r>
              <w:rPr>
                <w:rFonts w:ascii="Arial Narrow" w:hAnsi="Arial Narrow"/>
                <w:sz w:val="16"/>
                <w:szCs w:val="16"/>
              </w:rPr>
              <w:t>5.622</w:t>
            </w:r>
          </w:p>
        </w:tc>
        <w:tc>
          <w:tcPr>
            <w:tcW w:w="850" w:type="dxa"/>
            <w:tcBorders>
              <w:top w:val="nil"/>
              <w:left w:val="nil"/>
              <w:bottom w:val="single" w:sz="4" w:space="0" w:color="auto"/>
              <w:right w:val="single" w:sz="4" w:space="0" w:color="auto"/>
            </w:tcBorders>
            <w:shd w:val="clear" w:color="auto" w:fill="auto"/>
            <w:noWrap/>
            <w:vAlign w:val="bottom"/>
          </w:tcPr>
          <w:p w:rsidR="001D1283" w:rsidRPr="001D1283" w:rsidRDefault="001D1283" w:rsidP="001D1283">
            <w:pPr>
              <w:jc w:val="right"/>
              <w:rPr>
                <w:rFonts w:ascii="Arial Narrow" w:hAnsi="Arial Narrow" w:cs="Calibri"/>
                <w:sz w:val="16"/>
                <w:szCs w:val="16"/>
              </w:rPr>
            </w:pPr>
            <w:r>
              <w:rPr>
                <w:rFonts w:ascii="Arial Narrow" w:hAnsi="Arial Narrow"/>
                <w:sz w:val="16"/>
                <w:szCs w:val="16"/>
              </w:rPr>
              <w:t>5.798</w:t>
            </w:r>
          </w:p>
        </w:tc>
        <w:tc>
          <w:tcPr>
            <w:tcW w:w="850" w:type="dxa"/>
            <w:tcBorders>
              <w:top w:val="nil"/>
              <w:left w:val="nil"/>
              <w:bottom w:val="single" w:sz="4" w:space="0" w:color="auto"/>
              <w:right w:val="single" w:sz="4" w:space="0" w:color="auto"/>
            </w:tcBorders>
            <w:shd w:val="clear" w:color="000000" w:fill="D9D9D9"/>
            <w:noWrap/>
            <w:vAlign w:val="bottom"/>
          </w:tcPr>
          <w:p w:rsidR="001D1283" w:rsidRPr="001D1283" w:rsidRDefault="001D1283" w:rsidP="001D1283">
            <w:pPr>
              <w:jc w:val="right"/>
              <w:rPr>
                <w:rFonts w:ascii="Arial Narrow" w:hAnsi="Arial Narrow" w:cs="Calibri"/>
                <w:sz w:val="16"/>
                <w:szCs w:val="16"/>
              </w:rPr>
            </w:pPr>
            <w:r>
              <w:rPr>
                <w:rFonts w:ascii="Arial Narrow" w:hAnsi="Arial Narrow"/>
                <w:sz w:val="16"/>
                <w:szCs w:val="16"/>
              </w:rPr>
              <w:t>-176</w:t>
            </w:r>
          </w:p>
        </w:tc>
        <w:tc>
          <w:tcPr>
            <w:tcW w:w="850" w:type="dxa"/>
            <w:tcBorders>
              <w:top w:val="nil"/>
              <w:left w:val="nil"/>
              <w:bottom w:val="single" w:sz="4" w:space="0" w:color="auto"/>
              <w:right w:val="single" w:sz="4" w:space="0" w:color="auto"/>
            </w:tcBorders>
            <w:shd w:val="clear" w:color="000000" w:fill="D9D9D9"/>
            <w:noWrap/>
            <w:vAlign w:val="bottom"/>
          </w:tcPr>
          <w:p w:rsidR="001D1283" w:rsidRPr="001D1283" w:rsidRDefault="001D1283" w:rsidP="001D1283">
            <w:pPr>
              <w:jc w:val="right"/>
              <w:rPr>
                <w:rFonts w:ascii="Arial Narrow" w:hAnsi="Arial Narrow" w:cs="Calibri"/>
                <w:sz w:val="16"/>
                <w:szCs w:val="16"/>
              </w:rPr>
            </w:pPr>
            <w:r>
              <w:rPr>
                <w:rFonts w:ascii="Arial Narrow" w:hAnsi="Arial Narrow"/>
                <w:sz w:val="16"/>
                <w:szCs w:val="16"/>
              </w:rPr>
              <w:t>103,1</w:t>
            </w:r>
          </w:p>
        </w:tc>
      </w:tr>
      <w:tr w:rsidR="001D1283" w:rsidRPr="001D1283" w:rsidTr="001D1283">
        <w:trPr>
          <w:trHeight w:val="283"/>
        </w:trPr>
        <w:tc>
          <w:tcPr>
            <w:tcW w:w="675" w:type="dxa"/>
            <w:tcBorders>
              <w:top w:val="nil"/>
              <w:left w:val="single" w:sz="4" w:space="0" w:color="auto"/>
              <w:bottom w:val="single" w:sz="4" w:space="0" w:color="auto"/>
              <w:right w:val="single" w:sz="4" w:space="0" w:color="auto"/>
            </w:tcBorders>
            <w:shd w:val="clear" w:color="000000" w:fill="BDD7EE"/>
            <w:noWrap/>
            <w:vAlign w:val="bottom"/>
            <w:hideMark/>
          </w:tcPr>
          <w:p w:rsidR="001D1283" w:rsidRPr="001D1283" w:rsidRDefault="001D1283" w:rsidP="001D1283">
            <w:pPr>
              <w:jc w:val="center"/>
              <w:rPr>
                <w:rFonts w:ascii="Arial Narrow" w:hAnsi="Arial Narrow" w:cs="Calibri"/>
                <w:b/>
                <w:color w:val="000000"/>
                <w:sz w:val="16"/>
                <w:szCs w:val="16"/>
              </w:rPr>
            </w:pPr>
          </w:p>
        </w:tc>
        <w:tc>
          <w:tcPr>
            <w:tcW w:w="2336" w:type="dxa"/>
            <w:tcBorders>
              <w:top w:val="nil"/>
              <w:left w:val="nil"/>
              <w:bottom w:val="single" w:sz="4" w:space="0" w:color="auto"/>
              <w:right w:val="single" w:sz="4" w:space="0" w:color="auto"/>
            </w:tcBorders>
            <w:shd w:val="clear" w:color="000000" w:fill="BDD7EE"/>
            <w:noWrap/>
            <w:vAlign w:val="bottom"/>
            <w:hideMark/>
          </w:tcPr>
          <w:p w:rsidR="001D1283" w:rsidRPr="001D1283" w:rsidRDefault="001D1283" w:rsidP="001D1283">
            <w:pPr>
              <w:rPr>
                <w:rFonts w:ascii="Arial Narrow" w:hAnsi="Arial Narrow" w:cs="Calibri"/>
                <w:b/>
                <w:color w:val="000000"/>
                <w:sz w:val="16"/>
                <w:szCs w:val="16"/>
              </w:rPr>
            </w:pPr>
          </w:p>
        </w:tc>
        <w:tc>
          <w:tcPr>
            <w:tcW w:w="850" w:type="dxa"/>
            <w:tcBorders>
              <w:top w:val="nil"/>
              <w:left w:val="nil"/>
              <w:bottom w:val="single" w:sz="4" w:space="0" w:color="auto"/>
              <w:right w:val="single" w:sz="4" w:space="0" w:color="auto"/>
            </w:tcBorders>
            <w:shd w:val="clear" w:color="000000" w:fill="BDD7EE"/>
            <w:noWrap/>
            <w:vAlign w:val="bottom"/>
            <w:hideMark/>
          </w:tcPr>
          <w:p w:rsidR="001D1283" w:rsidRPr="001D1283" w:rsidRDefault="001D1283" w:rsidP="001D1283">
            <w:pPr>
              <w:jc w:val="right"/>
              <w:rPr>
                <w:rFonts w:cstheme="minorHAnsi"/>
                <w:b/>
                <w:sz w:val="16"/>
                <w:szCs w:val="16"/>
              </w:rPr>
            </w:pPr>
            <w:r>
              <w:rPr>
                <w:b/>
                <w:sz w:val="16"/>
                <w:szCs w:val="16"/>
              </w:rPr>
              <w:t xml:space="preserve">41.987 </w:t>
            </w:r>
          </w:p>
        </w:tc>
        <w:tc>
          <w:tcPr>
            <w:tcW w:w="850" w:type="dxa"/>
            <w:tcBorders>
              <w:top w:val="nil"/>
              <w:left w:val="nil"/>
              <w:bottom w:val="single" w:sz="4" w:space="0" w:color="auto"/>
              <w:right w:val="single" w:sz="4" w:space="0" w:color="auto"/>
            </w:tcBorders>
            <w:shd w:val="clear" w:color="000000" w:fill="BDD7EE"/>
            <w:noWrap/>
            <w:vAlign w:val="bottom"/>
            <w:hideMark/>
          </w:tcPr>
          <w:p w:rsidR="001D1283" w:rsidRPr="001D1283" w:rsidRDefault="001D1283" w:rsidP="001D1283">
            <w:pPr>
              <w:jc w:val="right"/>
              <w:rPr>
                <w:rFonts w:ascii="Arial Narrow" w:hAnsi="Arial Narrow" w:cs="Calibri"/>
                <w:b/>
                <w:sz w:val="16"/>
                <w:szCs w:val="16"/>
              </w:rPr>
            </w:pPr>
            <w:r>
              <w:rPr>
                <w:rFonts w:ascii="Arial Narrow" w:hAnsi="Arial Narrow"/>
                <w:b/>
                <w:sz w:val="16"/>
                <w:szCs w:val="16"/>
              </w:rPr>
              <w:t xml:space="preserve">43.723 </w:t>
            </w:r>
          </w:p>
        </w:tc>
        <w:tc>
          <w:tcPr>
            <w:tcW w:w="850" w:type="dxa"/>
            <w:tcBorders>
              <w:top w:val="nil"/>
              <w:left w:val="nil"/>
              <w:bottom w:val="single" w:sz="4" w:space="0" w:color="auto"/>
              <w:right w:val="single" w:sz="4" w:space="0" w:color="auto"/>
            </w:tcBorders>
            <w:shd w:val="clear" w:color="000000" w:fill="BDD7EE"/>
            <w:noWrap/>
            <w:vAlign w:val="bottom"/>
            <w:hideMark/>
          </w:tcPr>
          <w:p w:rsidR="001D1283" w:rsidRPr="001D1283" w:rsidRDefault="001D1283" w:rsidP="001D1283">
            <w:pPr>
              <w:jc w:val="right"/>
              <w:rPr>
                <w:rFonts w:ascii="Arial Narrow" w:hAnsi="Arial Narrow" w:cs="Calibri"/>
                <w:b/>
                <w:sz w:val="16"/>
                <w:szCs w:val="16"/>
              </w:rPr>
            </w:pPr>
            <w:r>
              <w:rPr>
                <w:rFonts w:ascii="Arial Narrow" w:hAnsi="Arial Narrow"/>
                <w:b/>
                <w:sz w:val="16"/>
                <w:szCs w:val="16"/>
              </w:rPr>
              <w:t xml:space="preserve">-2.500 </w:t>
            </w:r>
          </w:p>
        </w:tc>
        <w:tc>
          <w:tcPr>
            <w:tcW w:w="850" w:type="dxa"/>
            <w:tcBorders>
              <w:top w:val="nil"/>
              <w:left w:val="nil"/>
              <w:bottom w:val="single" w:sz="4" w:space="0" w:color="auto"/>
              <w:right w:val="single" w:sz="4" w:space="0" w:color="auto"/>
            </w:tcBorders>
            <w:shd w:val="clear" w:color="000000" w:fill="BDD7EE"/>
            <w:noWrap/>
            <w:vAlign w:val="bottom"/>
            <w:hideMark/>
          </w:tcPr>
          <w:p w:rsidR="001D1283" w:rsidRPr="001D1283" w:rsidRDefault="001D1283" w:rsidP="001D1283">
            <w:pPr>
              <w:jc w:val="right"/>
              <w:rPr>
                <w:rFonts w:ascii="Arial Narrow" w:hAnsi="Arial Narrow" w:cs="Calibri"/>
                <w:b/>
                <w:sz w:val="16"/>
                <w:szCs w:val="16"/>
              </w:rPr>
            </w:pPr>
            <w:r>
              <w:rPr>
                <w:rFonts w:ascii="Arial Narrow" w:hAnsi="Arial Narrow"/>
                <w:b/>
                <w:sz w:val="16"/>
                <w:szCs w:val="16"/>
              </w:rPr>
              <w:t xml:space="preserve">41.223 </w:t>
            </w:r>
          </w:p>
        </w:tc>
        <w:tc>
          <w:tcPr>
            <w:tcW w:w="850" w:type="dxa"/>
            <w:tcBorders>
              <w:top w:val="nil"/>
              <w:left w:val="nil"/>
              <w:bottom w:val="single" w:sz="4" w:space="0" w:color="auto"/>
              <w:right w:val="single" w:sz="4" w:space="0" w:color="auto"/>
            </w:tcBorders>
            <w:shd w:val="clear" w:color="000000" w:fill="BDD7EE"/>
            <w:noWrap/>
            <w:vAlign w:val="bottom"/>
            <w:hideMark/>
          </w:tcPr>
          <w:p w:rsidR="001D1283" w:rsidRPr="001D1283" w:rsidRDefault="001D1283" w:rsidP="001D1283">
            <w:pPr>
              <w:jc w:val="right"/>
              <w:rPr>
                <w:rFonts w:ascii="Arial Narrow" w:hAnsi="Arial Narrow" w:cs="Calibri"/>
                <w:b/>
                <w:sz w:val="16"/>
                <w:szCs w:val="16"/>
              </w:rPr>
            </w:pPr>
            <w:r>
              <w:rPr>
                <w:rFonts w:ascii="Arial Narrow" w:hAnsi="Arial Narrow"/>
                <w:b/>
                <w:sz w:val="16"/>
                <w:szCs w:val="16"/>
              </w:rPr>
              <w:t xml:space="preserve">43.600 </w:t>
            </w:r>
          </w:p>
        </w:tc>
        <w:tc>
          <w:tcPr>
            <w:tcW w:w="850" w:type="dxa"/>
            <w:tcBorders>
              <w:top w:val="nil"/>
              <w:left w:val="nil"/>
              <w:bottom w:val="single" w:sz="4" w:space="0" w:color="auto"/>
              <w:right w:val="single" w:sz="4" w:space="0" w:color="auto"/>
            </w:tcBorders>
            <w:shd w:val="clear" w:color="000000" w:fill="BDD7EE"/>
            <w:noWrap/>
            <w:vAlign w:val="bottom"/>
            <w:hideMark/>
          </w:tcPr>
          <w:p w:rsidR="001D1283" w:rsidRPr="001D1283" w:rsidRDefault="001D1283" w:rsidP="001D1283">
            <w:pPr>
              <w:jc w:val="right"/>
              <w:rPr>
                <w:rFonts w:ascii="Arial Narrow" w:hAnsi="Arial Narrow" w:cs="Calibri"/>
                <w:b/>
                <w:sz w:val="16"/>
                <w:szCs w:val="16"/>
              </w:rPr>
            </w:pPr>
            <w:r>
              <w:rPr>
                <w:rFonts w:ascii="Arial Narrow" w:hAnsi="Arial Narrow"/>
                <w:b/>
                <w:sz w:val="16"/>
                <w:szCs w:val="16"/>
              </w:rPr>
              <w:t xml:space="preserve">-2.377 </w:t>
            </w:r>
          </w:p>
        </w:tc>
        <w:tc>
          <w:tcPr>
            <w:tcW w:w="850" w:type="dxa"/>
            <w:tcBorders>
              <w:top w:val="nil"/>
              <w:left w:val="nil"/>
              <w:bottom w:val="single" w:sz="4" w:space="0" w:color="auto"/>
              <w:right w:val="single" w:sz="4" w:space="0" w:color="auto"/>
            </w:tcBorders>
            <w:shd w:val="clear" w:color="auto" w:fill="BDD6EE" w:themeFill="accent1" w:themeFillTint="66"/>
            <w:noWrap/>
            <w:vAlign w:val="bottom"/>
            <w:hideMark/>
          </w:tcPr>
          <w:p w:rsidR="001D1283" w:rsidRPr="001D1283" w:rsidRDefault="001D1283" w:rsidP="001D1283">
            <w:pPr>
              <w:jc w:val="right"/>
              <w:rPr>
                <w:rFonts w:ascii="Arial Narrow" w:hAnsi="Arial Narrow" w:cs="Calibri"/>
                <w:b/>
                <w:sz w:val="16"/>
                <w:szCs w:val="16"/>
              </w:rPr>
            </w:pPr>
            <w:r>
              <w:rPr>
                <w:rFonts w:ascii="Arial Narrow" w:hAnsi="Arial Narrow"/>
                <w:b/>
                <w:sz w:val="16"/>
                <w:szCs w:val="16"/>
              </w:rPr>
              <w:t>105,8</w:t>
            </w:r>
          </w:p>
        </w:tc>
      </w:tr>
    </w:tbl>
    <w:p w:rsidR="001D1283" w:rsidRPr="001D1283" w:rsidRDefault="001D1283" w:rsidP="001D1283">
      <w:pPr>
        <w:rPr>
          <w:rFonts w:cs="Calibri"/>
          <w:bCs/>
          <w:color w:val="000000"/>
          <w:szCs w:val="22"/>
        </w:rPr>
      </w:pPr>
    </w:p>
    <w:p w:rsidR="001D1283" w:rsidRPr="001D1283" w:rsidRDefault="001D1283" w:rsidP="001D1283">
      <w:pPr>
        <w:ind w:left="-142"/>
        <w:rPr>
          <w:rFonts w:cs="Calibri"/>
          <w:bCs/>
          <w:color w:val="000000"/>
          <w:sz w:val="22"/>
          <w:szCs w:val="22"/>
        </w:rPr>
      </w:pPr>
      <w:r>
        <w:rPr>
          <w:bCs/>
          <w:color w:val="000000"/>
          <w:sz w:val="22"/>
          <w:szCs w:val="22"/>
        </w:rPr>
        <w:t>Under ansvarsområdet er der overskredet med 2,3 mio. kr., som er på 5,8%.</w:t>
      </w:r>
    </w:p>
    <w:p w:rsidR="001D1283" w:rsidRPr="001D1283" w:rsidRDefault="001D1283" w:rsidP="001D1283">
      <w:pPr>
        <w:ind w:left="-142"/>
        <w:rPr>
          <w:rFonts w:cs="Calibri"/>
          <w:bCs/>
          <w:color w:val="000000"/>
          <w:sz w:val="22"/>
          <w:szCs w:val="22"/>
        </w:rPr>
      </w:pPr>
      <w:r>
        <w:rPr>
          <w:bCs/>
          <w:color w:val="000000"/>
          <w:sz w:val="22"/>
          <w:szCs w:val="22"/>
        </w:rPr>
        <w:t>Den primære årsag til overforbruget på konto 41-08 er, at forebyggelseskonsulenter er ansat som afdelingsledere, og disse er ikke blevet flyttet fra konto 41-08 til konto 11-mut, hvor der er et ret stort overforbrug i Ilulissat, Qaanaaq og Upernavik.</w:t>
      </w:r>
    </w:p>
    <w:p w:rsidR="001D1283" w:rsidRPr="001D1283" w:rsidRDefault="001D1283" w:rsidP="001D1283">
      <w:pPr>
        <w:ind w:left="-142"/>
        <w:rPr>
          <w:rFonts w:cs="Calibri"/>
          <w:bCs/>
          <w:color w:val="000000"/>
          <w:sz w:val="22"/>
          <w:szCs w:val="22"/>
        </w:rPr>
      </w:pPr>
      <w:r>
        <w:rPr>
          <w:bCs/>
          <w:color w:val="000000"/>
          <w:sz w:val="22"/>
          <w:szCs w:val="22"/>
        </w:rPr>
        <w:t xml:space="preserve">Vedrørende personale i skolepasningen i Ilulissat, Upernavik, Qaanaaq, Uummannaq, Saqqaq og Naajaat på konto 53. </w:t>
      </w:r>
    </w:p>
    <w:p w:rsidR="001D1283" w:rsidRPr="001D1283" w:rsidRDefault="001D1283" w:rsidP="001D1283">
      <w:pPr>
        <w:ind w:left="-142"/>
        <w:rPr>
          <w:rFonts w:cs="Calibri"/>
          <w:bCs/>
          <w:color w:val="000000"/>
          <w:sz w:val="22"/>
          <w:szCs w:val="22"/>
        </w:rPr>
      </w:pPr>
      <w:r>
        <w:rPr>
          <w:bCs/>
          <w:color w:val="000000"/>
          <w:sz w:val="22"/>
          <w:szCs w:val="22"/>
        </w:rPr>
        <w:t xml:space="preserve">Hvad Uummannaq angår, var der efter tsunamien flere børn, som kom i </w:t>
      </w:r>
      <w:r w:rsidR="009E0F4D">
        <w:rPr>
          <w:bCs/>
          <w:color w:val="000000"/>
          <w:sz w:val="22"/>
          <w:szCs w:val="22"/>
        </w:rPr>
        <w:t>fritidsordningen, og da der ikke fulgte en økonomisk mer</w:t>
      </w:r>
      <w:r>
        <w:rPr>
          <w:bCs/>
          <w:color w:val="000000"/>
          <w:sz w:val="22"/>
          <w:szCs w:val="22"/>
        </w:rPr>
        <w:t>bevilling</w:t>
      </w:r>
      <w:r w:rsidR="009E0F4D">
        <w:rPr>
          <w:bCs/>
          <w:color w:val="000000"/>
          <w:sz w:val="22"/>
          <w:szCs w:val="22"/>
        </w:rPr>
        <w:t>, hvortil bespisningen også har indgået, er bevillingerne tilsvarende ikke øget.</w:t>
      </w:r>
    </w:p>
    <w:p w:rsidR="001D1283" w:rsidRPr="001D1283" w:rsidRDefault="001D1283" w:rsidP="001D1283">
      <w:pPr>
        <w:ind w:left="-142"/>
        <w:rPr>
          <w:rFonts w:cs="Calibri"/>
          <w:bCs/>
          <w:color w:val="000000"/>
          <w:sz w:val="22"/>
          <w:szCs w:val="22"/>
        </w:rPr>
      </w:pPr>
    </w:p>
    <w:p w:rsidR="001D1283" w:rsidRPr="001D1283" w:rsidRDefault="001D1283" w:rsidP="001D1283">
      <w:pPr>
        <w:ind w:left="-142"/>
        <w:rPr>
          <w:rFonts w:cs="Calibri"/>
          <w:bCs/>
          <w:color w:val="000000"/>
          <w:sz w:val="22"/>
          <w:szCs w:val="22"/>
        </w:rPr>
      </w:pPr>
      <w:r>
        <w:rPr>
          <w:bCs/>
          <w:color w:val="000000"/>
          <w:sz w:val="22"/>
          <w:szCs w:val="22"/>
        </w:rPr>
        <w:t>Hvad angår overforbrug</w:t>
      </w:r>
      <w:r w:rsidR="009E0F4D">
        <w:rPr>
          <w:bCs/>
          <w:color w:val="000000"/>
          <w:sz w:val="22"/>
          <w:szCs w:val="22"/>
        </w:rPr>
        <w:t xml:space="preserve">et i Upernavik, er </w:t>
      </w:r>
      <w:r>
        <w:rPr>
          <w:bCs/>
          <w:color w:val="000000"/>
          <w:sz w:val="22"/>
          <w:szCs w:val="22"/>
        </w:rPr>
        <w:t>årsag til overforbruget på konto 53-03 ble</w:t>
      </w:r>
      <w:r w:rsidR="009E0F4D">
        <w:rPr>
          <w:bCs/>
          <w:color w:val="000000"/>
          <w:sz w:val="22"/>
          <w:szCs w:val="22"/>
        </w:rPr>
        <w:t>vet betalt til rengøring, hvortil man har brugt forkert konto, og derved var midlerne</w:t>
      </w:r>
      <w:r>
        <w:rPr>
          <w:bCs/>
          <w:color w:val="000000"/>
          <w:sz w:val="22"/>
          <w:szCs w:val="22"/>
        </w:rPr>
        <w:t xml:space="preserve"> blevet overskredet.</w:t>
      </w:r>
    </w:p>
    <w:p w:rsidR="00DE01C4" w:rsidRDefault="009E0F4D" w:rsidP="001D1283">
      <w:pPr>
        <w:ind w:left="-142"/>
        <w:rPr>
          <w:bCs/>
          <w:color w:val="000000"/>
          <w:sz w:val="22"/>
          <w:szCs w:val="22"/>
        </w:rPr>
      </w:pPr>
      <w:r>
        <w:rPr>
          <w:bCs/>
          <w:color w:val="000000"/>
          <w:sz w:val="22"/>
          <w:szCs w:val="22"/>
        </w:rPr>
        <w:t>Der var</w:t>
      </w:r>
      <w:r w:rsidR="001D1283">
        <w:rPr>
          <w:bCs/>
          <w:color w:val="000000"/>
          <w:sz w:val="22"/>
          <w:szCs w:val="22"/>
        </w:rPr>
        <w:t xml:space="preserve"> </w:t>
      </w:r>
      <w:r w:rsidR="00DE01C4">
        <w:rPr>
          <w:bCs/>
          <w:color w:val="000000"/>
          <w:sz w:val="22"/>
          <w:szCs w:val="22"/>
        </w:rPr>
        <w:t>ikke blevet kørt lønregulering for</w:t>
      </w:r>
      <w:r w:rsidR="001D1283">
        <w:rPr>
          <w:bCs/>
          <w:color w:val="000000"/>
          <w:sz w:val="22"/>
          <w:szCs w:val="22"/>
        </w:rPr>
        <w:t xml:space="preserve"> hallen i Iluli</w:t>
      </w:r>
      <w:r w:rsidR="00DE01C4">
        <w:rPr>
          <w:bCs/>
          <w:color w:val="000000"/>
          <w:sz w:val="22"/>
          <w:szCs w:val="22"/>
        </w:rPr>
        <w:t xml:space="preserve">ssat, hvorfor der er overskredet med </w:t>
      </w:r>
      <w:r w:rsidR="001D1283">
        <w:rPr>
          <w:bCs/>
          <w:color w:val="000000"/>
          <w:sz w:val="22"/>
          <w:szCs w:val="22"/>
        </w:rPr>
        <w:t>henved 1 mio. kr.</w:t>
      </w:r>
      <w:r w:rsidR="00DE01C4">
        <w:rPr>
          <w:bCs/>
          <w:color w:val="000000"/>
          <w:sz w:val="22"/>
          <w:szCs w:val="22"/>
        </w:rPr>
        <w:t xml:space="preserve"> </w:t>
      </w:r>
    </w:p>
    <w:p w:rsidR="001D1283" w:rsidRPr="001D1283" w:rsidRDefault="001D1283" w:rsidP="001D1283">
      <w:pPr>
        <w:ind w:left="-142"/>
        <w:rPr>
          <w:rFonts w:cs="Calibri"/>
          <w:bCs/>
          <w:color w:val="000000"/>
          <w:sz w:val="22"/>
          <w:szCs w:val="22"/>
        </w:rPr>
      </w:pPr>
      <w:r>
        <w:rPr>
          <w:bCs/>
          <w:color w:val="000000"/>
          <w:sz w:val="22"/>
          <w:szCs w:val="22"/>
        </w:rPr>
        <w:t xml:space="preserve"> </w:t>
      </w:r>
    </w:p>
    <w:p w:rsidR="001D1283" w:rsidRPr="001D1283" w:rsidRDefault="001D1283" w:rsidP="001D1283">
      <w:pPr>
        <w:ind w:left="-142"/>
        <w:rPr>
          <w:rFonts w:cs="Calibri"/>
          <w:bCs/>
          <w:color w:val="000000"/>
          <w:sz w:val="22"/>
          <w:szCs w:val="22"/>
        </w:rPr>
      </w:pPr>
      <w:r>
        <w:rPr>
          <w:bCs/>
          <w:color w:val="000000"/>
          <w:sz w:val="22"/>
          <w:szCs w:val="22"/>
        </w:rPr>
        <w:t>Der er også sket</w:t>
      </w:r>
      <w:r w:rsidR="00DE01C4">
        <w:rPr>
          <w:bCs/>
          <w:color w:val="000000"/>
          <w:sz w:val="22"/>
          <w:szCs w:val="22"/>
        </w:rPr>
        <w:t xml:space="preserve"> mindre</w:t>
      </w:r>
      <w:r>
        <w:rPr>
          <w:bCs/>
          <w:color w:val="000000"/>
          <w:sz w:val="22"/>
          <w:szCs w:val="22"/>
        </w:rPr>
        <w:t xml:space="preserve"> overforbrug i forskellige afdelinge</w:t>
      </w:r>
      <w:r w:rsidR="00DE01C4">
        <w:rPr>
          <w:bCs/>
          <w:color w:val="000000"/>
          <w:sz w:val="22"/>
          <w:szCs w:val="22"/>
        </w:rPr>
        <w:t>r</w:t>
      </w:r>
      <w:r>
        <w:rPr>
          <w:bCs/>
          <w:color w:val="000000"/>
          <w:sz w:val="22"/>
          <w:szCs w:val="22"/>
        </w:rPr>
        <w:t xml:space="preserve"> i såvel byer som bygder på konto 53.</w:t>
      </w:r>
    </w:p>
    <w:p w:rsidR="001D1283" w:rsidRPr="001D1283" w:rsidRDefault="00DE01C4" w:rsidP="001D1283">
      <w:pPr>
        <w:ind w:left="-142"/>
        <w:rPr>
          <w:rFonts w:cs="Calibri"/>
          <w:bCs/>
          <w:color w:val="000000"/>
          <w:sz w:val="22"/>
          <w:szCs w:val="22"/>
        </w:rPr>
      </w:pPr>
      <w:r>
        <w:rPr>
          <w:bCs/>
          <w:color w:val="000000"/>
          <w:sz w:val="22"/>
          <w:szCs w:val="22"/>
        </w:rPr>
        <w:t>Vedrørende økonomisk tilskud</w:t>
      </w:r>
      <w:r w:rsidR="001D1283">
        <w:rPr>
          <w:bCs/>
          <w:color w:val="000000"/>
          <w:sz w:val="22"/>
          <w:szCs w:val="22"/>
        </w:rPr>
        <w:t xml:space="preserve"> på konto 59 er der i flere år ikke sket regulering</w:t>
      </w:r>
      <w:r>
        <w:rPr>
          <w:bCs/>
          <w:color w:val="000000"/>
          <w:sz w:val="22"/>
          <w:szCs w:val="22"/>
        </w:rPr>
        <w:t>er</w:t>
      </w:r>
      <w:r w:rsidR="001D1283">
        <w:rPr>
          <w:bCs/>
          <w:color w:val="000000"/>
          <w:sz w:val="22"/>
          <w:szCs w:val="22"/>
        </w:rPr>
        <w:t xml:space="preserve"> </w:t>
      </w:r>
      <w:r>
        <w:rPr>
          <w:bCs/>
          <w:color w:val="000000"/>
          <w:sz w:val="22"/>
          <w:szCs w:val="22"/>
        </w:rPr>
        <w:t>i forhold  støtte udfra vedtægter for tilskudsområdet.</w:t>
      </w:r>
    </w:p>
    <w:p w:rsidR="001D1283" w:rsidRPr="001D1283" w:rsidRDefault="001D1283" w:rsidP="001D1283">
      <w:pPr>
        <w:ind w:left="-142"/>
        <w:rPr>
          <w:rFonts w:cs="Calibri"/>
          <w:bCs/>
          <w:color w:val="000000"/>
          <w:sz w:val="22"/>
          <w:szCs w:val="22"/>
        </w:rPr>
      </w:pPr>
    </w:p>
    <w:p w:rsidR="001D1283" w:rsidRPr="001D1283" w:rsidRDefault="001D1283" w:rsidP="001D1283">
      <w:pPr>
        <w:ind w:left="-142"/>
        <w:rPr>
          <w:rFonts w:cs="Calibri"/>
          <w:bCs/>
          <w:color w:val="000000"/>
          <w:sz w:val="22"/>
          <w:szCs w:val="22"/>
        </w:rPr>
      </w:pPr>
      <w:r>
        <w:rPr>
          <w:bCs/>
          <w:color w:val="000000"/>
          <w:sz w:val="22"/>
          <w:szCs w:val="22"/>
        </w:rPr>
        <w:t>Konto 2 - Tekniske sager</w:t>
      </w:r>
    </w:p>
    <w:p w:rsidR="001D1283" w:rsidRPr="001D1283" w:rsidRDefault="001D1283" w:rsidP="001D1283">
      <w:pPr>
        <w:ind w:left="-142"/>
        <w:rPr>
          <w:rFonts w:cs="Calibri"/>
          <w:bCs/>
          <w:color w:val="000000"/>
          <w:sz w:val="22"/>
          <w:szCs w:val="22"/>
        </w:rPr>
      </w:pPr>
      <w:r>
        <w:rPr>
          <w:bCs/>
          <w:color w:val="000000"/>
          <w:sz w:val="22"/>
          <w:szCs w:val="22"/>
        </w:rPr>
        <w:t>Der er et forbrug på i alt 38,1 mio. kr., 109,1 i procenter i forhold til det vedtagne budget på 34,9 mio. kr.</w:t>
      </w:r>
    </w:p>
    <w:p w:rsidR="001D1283" w:rsidRPr="001D1283" w:rsidRDefault="001D1283" w:rsidP="001D1283">
      <w:pPr>
        <w:rPr>
          <w:rFonts w:cs="Calibri"/>
          <w:bCs/>
          <w:color w:val="000000"/>
          <w:szCs w:val="22"/>
        </w:rPr>
      </w:pPr>
    </w:p>
    <w:tbl>
      <w:tblPr>
        <w:tblW w:w="8961" w:type="dxa"/>
        <w:tblInd w:w="-152" w:type="dxa"/>
        <w:tblCellMar>
          <w:left w:w="70" w:type="dxa"/>
          <w:right w:w="70" w:type="dxa"/>
        </w:tblCellMar>
        <w:tblLook w:val="04A0" w:firstRow="1" w:lastRow="0" w:firstColumn="1" w:lastColumn="0" w:noHBand="0" w:noVBand="1"/>
      </w:tblPr>
      <w:tblGrid>
        <w:gridCol w:w="675"/>
        <w:gridCol w:w="2336"/>
        <w:gridCol w:w="850"/>
        <w:gridCol w:w="850"/>
        <w:gridCol w:w="1132"/>
        <w:gridCol w:w="850"/>
        <w:gridCol w:w="850"/>
        <w:gridCol w:w="850"/>
        <w:gridCol w:w="850"/>
      </w:tblGrid>
      <w:tr w:rsidR="001D1283" w:rsidRPr="001D1283" w:rsidTr="001D1283">
        <w:trPr>
          <w:trHeight w:val="283"/>
        </w:trPr>
        <w:tc>
          <w:tcPr>
            <w:tcW w:w="675" w:type="dxa"/>
            <w:tcBorders>
              <w:top w:val="single" w:sz="8" w:space="0" w:color="auto"/>
              <w:left w:val="single" w:sz="8" w:space="0" w:color="auto"/>
              <w:bottom w:val="single" w:sz="8" w:space="0" w:color="auto"/>
              <w:right w:val="single" w:sz="8" w:space="0" w:color="auto"/>
            </w:tcBorders>
            <w:shd w:val="clear" w:color="000000" w:fill="BDD7EE"/>
            <w:noWrap/>
            <w:vAlign w:val="bottom"/>
            <w:hideMark/>
          </w:tcPr>
          <w:p w:rsidR="001D1283" w:rsidRPr="001D1283" w:rsidRDefault="001D1283" w:rsidP="001D1283">
            <w:pPr>
              <w:rPr>
                <w:rFonts w:ascii="Arial Narrow" w:hAnsi="Arial Narrow" w:cs="Calibri"/>
                <w:b/>
                <w:bCs/>
                <w:color w:val="000000"/>
                <w:sz w:val="16"/>
                <w:szCs w:val="16"/>
              </w:rPr>
            </w:pPr>
            <w:r>
              <w:rPr>
                <w:rFonts w:ascii="Arial Narrow" w:hAnsi="Arial Narrow"/>
                <w:b/>
                <w:bCs/>
                <w:color w:val="000000"/>
                <w:sz w:val="16"/>
                <w:szCs w:val="16"/>
              </w:rPr>
              <w:t>Konto</w:t>
            </w:r>
          </w:p>
        </w:tc>
        <w:tc>
          <w:tcPr>
            <w:tcW w:w="2336" w:type="dxa"/>
            <w:tcBorders>
              <w:top w:val="single" w:sz="8" w:space="0" w:color="auto"/>
              <w:left w:val="nil"/>
              <w:bottom w:val="single" w:sz="8" w:space="0" w:color="auto"/>
              <w:right w:val="single" w:sz="8" w:space="0" w:color="auto"/>
            </w:tcBorders>
            <w:shd w:val="clear" w:color="000000" w:fill="BDD7EE"/>
            <w:noWrap/>
            <w:vAlign w:val="bottom"/>
            <w:hideMark/>
          </w:tcPr>
          <w:p w:rsidR="001D1283" w:rsidRPr="001D1283" w:rsidRDefault="001D1283" w:rsidP="001D1283">
            <w:pPr>
              <w:rPr>
                <w:rFonts w:ascii="Arial Narrow" w:hAnsi="Arial Narrow" w:cs="Calibri"/>
                <w:b/>
                <w:bCs/>
                <w:color w:val="000000"/>
                <w:sz w:val="16"/>
                <w:szCs w:val="16"/>
              </w:rPr>
            </w:pPr>
            <w:r>
              <w:rPr>
                <w:rFonts w:ascii="Arial Narrow" w:hAnsi="Arial Narrow"/>
                <w:b/>
                <w:bCs/>
                <w:color w:val="000000"/>
                <w:sz w:val="16"/>
                <w:szCs w:val="16"/>
              </w:rPr>
              <w:t>Kontonavn</w:t>
            </w:r>
          </w:p>
        </w:tc>
        <w:tc>
          <w:tcPr>
            <w:tcW w:w="850" w:type="dxa"/>
            <w:tcBorders>
              <w:top w:val="single" w:sz="8" w:space="0" w:color="auto"/>
              <w:left w:val="nil"/>
              <w:bottom w:val="single" w:sz="8" w:space="0" w:color="auto"/>
              <w:right w:val="single" w:sz="8" w:space="0" w:color="auto"/>
            </w:tcBorders>
            <w:shd w:val="clear" w:color="000000" w:fill="BDD7EE"/>
            <w:vAlign w:val="bottom"/>
            <w:hideMark/>
          </w:tcPr>
          <w:p w:rsidR="001D1283" w:rsidRPr="001D1283" w:rsidRDefault="001D1283" w:rsidP="001D1283">
            <w:pPr>
              <w:jc w:val="center"/>
              <w:rPr>
                <w:rFonts w:ascii="Arial Narrow" w:hAnsi="Arial Narrow" w:cs="Calibri"/>
                <w:b/>
                <w:bCs/>
                <w:color w:val="000000"/>
                <w:sz w:val="16"/>
                <w:szCs w:val="16"/>
              </w:rPr>
            </w:pPr>
            <w:r>
              <w:rPr>
                <w:rFonts w:ascii="Arial Narrow" w:hAnsi="Arial Narrow"/>
                <w:b/>
                <w:bCs/>
                <w:color w:val="000000"/>
                <w:sz w:val="16"/>
                <w:szCs w:val="16"/>
              </w:rPr>
              <w:t>R-2018</w:t>
            </w:r>
          </w:p>
        </w:tc>
        <w:tc>
          <w:tcPr>
            <w:tcW w:w="850" w:type="dxa"/>
            <w:tcBorders>
              <w:top w:val="single" w:sz="8" w:space="0" w:color="auto"/>
              <w:left w:val="nil"/>
              <w:bottom w:val="single" w:sz="8" w:space="0" w:color="auto"/>
              <w:right w:val="single" w:sz="8" w:space="0" w:color="auto"/>
            </w:tcBorders>
            <w:shd w:val="clear" w:color="000000" w:fill="BDD7EE"/>
            <w:vAlign w:val="bottom"/>
            <w:hideMark/>
          </w:tcPr>
          <w:p w:rsidR="001D1283" w:rsidRPr="001D1283" w:rsidRDefault="001D1283" w:rsidP="001D1283">
            <w:pPr>
              <w:jc w:val="center"/>
              <w:rPr>
                <w:rFonts w:ascii="Arial Narrow" w:hAnsi="Arial Narrow" w:cs="Calibri"/>
                <w:b/>
                <w:bCs/>
                <w:color w:val="000000"/>
                <w:sz w:val="16"/>
                <w:szCs w:val="16"/>
              </w:rPr>
            </w:pPr>
            <w:r>
              <w:rPr>
                <w:rFonts w:ascii="Arial Narrow" w:hAnsi="Arial Narrow"/>
                <w:b/>
                <w:bCs/>
                <w:color w:val="000000"/>
                <w:sz w:val="16"/>
                <w:szCs w:val="16"/>
              </w:rPr>
              <w:t>B-2019</w:t>
            </w:r>
          </w:p>
        </w:tc>
        <w:tc>
          <w:tcPr>
            <w:tcW w:w="850" w:type="dxa"/>
            <w:tcBorders>
              <w:top w:val="single" w:sz="8" w:space="0" w:color="auto"/>
              <w:left w:val="nil"/>
              <w:bottom w:val="single" w:sz="8" w:space="0" w:color="auto"/>
              <w:right w:val="single" w:sz="8" w:space="0" w:color="auto"/>
            </w:tcBorders>
            <w:shd w:val="clear" w:color="000000" w:fill="BDD7EE"/>
            <w:noWrap/>
            <w:vAlign w:val="bottom"/>
            <w:hideMark/>
          </w:tcPr>
          <w:p w:rsidR="001D1283" w:rsidRPr="001D1283" w:rsidRDefault="001D1283" w:rsidP="001D1283">
            <w:pPr>
              <w:jc w:val="center"/>
              <w:rPr>
                <w:rFonts w:ascii="Arial Narrow" w:hAnsi="Arial Narrow" w:cs="Calibri"/>
                <w:b/>
                <w:bCs/>
                <w:color w:val="000000"/>
                <w:sz w:val="16"/>
                <w:szCs w:val="16"/>
              </w:rPr>
            </w:pPr>
            <w:r>
              <w:rPr>
                <w:rFonts w:ascii="Arial Narrow" w:hAnsi="Arial Narrow"/>
                <w:b/>
                <w:bCs/>
                <w:color w:val="000000"/>
                <w:sz w:val="16"/>
                <w:szCs w:val="16"/>
              </w:rPr>
              <w:t>Tillægsbevilling</w:t>
            </w:r>
          </w:p>
        </w:tc>
        <w:tc>
          <w:tcPr>
            <w:tcW w:w="850" w:type="dxa"/>
            <w:tcBorders>
              <w:top w:val="single" w:sz="8" w:space="0" w:color="auto"/>
              <w:left w:val="nil"/>
              <w:bottom w:val="single" w:sz="8" w:space="0" w:color="auto"/>
              <w:right w:val="single" w:sz="8" w:space="0" w:color="auto"/>
            </w:tcBorders>
            <w:shd w:val="clear" w:color="000000" w:fill="BDD7EE"/>
            <w:vAlign w:val="bottom"/>
            <w:hideMark/>
          </w:tcPr>
          <w:p w:rsidR="001D1283" w:rsidRPr="001D1283" w:rsidRDefault="001D1283" w:rsidP="001D1283">
            <w:pPr>
              <w:jc w:val="center"/>
              <w:rPr>
                <w:rFonts w:ascii="Arial Narrow" w:hAnsi="Arial Narrow" w:cs="Calibri"/>
                <w:b/>
                <w:bCs/>
                <w:color w:val="000000"/>
                <w:sz w:val="16"/>
                <w:szCs w:val="16"/>
              </w:rPr>
            </w:pPr>
            <w:r>
              <w:rPr>
                <w:rFonts w:ascii="Arial Narrow" w:hAnsi="Arial Narrow"/>
                <w:b/>
                <w:bCs/>
                <w:color w:val="000000"/>
                <w:sz w:val="16"/>
                <w:szCs w:val="16"/>
              </w:rPr>
              <w:t>Korrigeret Budget 2019</w:t>
            </w:r>
          </w:p>
        </w:tc>
        <w:tc>
          <w:tcPr>
            <w:tcW w:w="850" w:type="dxa"/>
            <w:tcBorders>
              <w:top w:val="single" w:sz="8" w:space="0" w:color="auto"/>
              <w:left w:val="nil"/>
              <w:bottom w:val="single" w:sz="8" w:space="0" w:color="auto"/>
              <w:right w:val="single" w:sz="8" w:space="0" w:color="auto"/>
            </w:tcBorders>
            <w:shd w:val="clear" w:color="000000" w:fill="BDD7EE"/>
            <w:noWrap/>
            <w:vAlign w:val="bottom"/>
            <w:hideMark/>
          </w:tcPr>
          <w:p w:rsidR="001D1283" w:rsidRPr="001D1283" w:rsidRDefault="001D1283" w:rsidP="001D1283">
            <w:pPr>
              <w:jc w:val="center"/>
              <w:rPr>
                <w:rFonts w:ascii="Arial Narrow" w:hAnsi="Arial Narrow" w:cs="Calibri"/>
                <w:b/>
                <w:bCs/>
                <w:color w:val="000000"/>
                <w:sz w:val="16"/>
                <w:szCs w:val="16"/>
              </w:rPr>
            </w:pPr>
            <w:r>
              <w:rPr>
                <w:rFonts w:ascii="Arial Narrow" w:hAnsi="Arial Narrow"/>
                <w:b/>
                <w:bCs/>
                <w:color w:val="000000"/>
                <w:sz w:val="16"/>
                <w:szCs w:val="16"/>
              </w:rPr>
              <w:t>Forbrug</w:t>
            </w:r>
          </w:p>
        </w:tc>
        <w:tc>
          <w:tcPr>
            <w:tcW w:w="850" w:type="dxa"/>
            <w:tcBorders>
              <w:top w:val="single" w:sz="8" w:space="0" w:color="auto"/>
              <w:left w:val="nil"/>
              <w:bottom w:val="single" w:sz="8" w:space="0" w:color="auto"/>
              <w:right w:val="single" w:sz="8" w:space="0" w:color="auto"/>
            </w:tcBorders>
            <w:shd w:val="clear" w:color="000000" w:fill="BDD7EE"/>
            <w:vAlign w:val="bottom"/>
            <w:hideMark/>
          </w:tcPr>
          <w:p w:rsidR="001D1283" w:rsidRPr="001D1283" w:rsidRDefault="001D1283" w:rsidP="001D1283">
            <w:pPr>
              <w:jc w:val="center"/>
              <w:rPr>
                <w:rFonts w:ascii="Arial Narrow" w:hAnsi="Arial Narrow" w:cs="Calibri"/>
                <w:b/>
                <w:bCs/>
                <w:color w:val="000000"/>
                <w:sz w:val="16"/>
                <w:szCs w:val="16"/>
              </w:rPr>
            </w:pPr>
            <w:r>
              <w:rPr>
                <w:rFonts w:ascii="Arial Narrow" w:hAnsi="Arial Narrow"/>
                <w:b/>
                <w:bCs/>
                <w:color w:val="000000"/>
                <w:sz w:val="16"/>
                <w:szCs w:val="16"/>
              </w:rPr>
              <w:t>Rest</w:t>
            </w:r>
          </w:p>
        </w:tc>
        <w:tc>
          <w:tcPr>
            <w:tcW w:w="850" w:type="dxa"/>
            <w:tcBorders>
              <w:top w:val="single" w:sz="8" w:space="0" w:color="auto"/>
              <w:left w:val="nil"/>
              <w:bottom w:val="single" w:sz="8" w:space="0" w:color="auto"/>
              <w:right w:val="single" w:sz="8" w:space="0" w:color="auto"/>
            </w:tcBorders>
            <w:shd w:val="clear" w:color="000000" w:fill="BDD7EE"/>
            <w:vAlign w:val="bottom"/>
            <w:hideMark/>
          </w:tcPr>
          <w:p w:rsidR="001D1283" w:rsidRPr="001D1283" w:rsidRDefault="001D1283" w:rsidP="001D1283">
            <w:pPr>
              <w:jc w:val="center"/>
              <w:rPr>
                <w:rFonts w:ascii="Arial Narrow" w:hAnsi="Arial Narrow" w:cs="Calibri"/>
                <w:b/>
                <w:bCs/>
                <w:color w:val="000000"/>
                <w:sz w:val="16"/>
                <w:szCs w:val="16"/>
              </w:rPr>
            </w:pPr>
            <w:r>
              <w:rPr>
                <w:rFonts w:ascii="Arial Narrow" w:hAnsi="Arial Narrow"/>
                <w:b/>
                <w:bCs/>
                <w:color w:val="000000"/>
                <w:sz w:val="16"/>
                <w:szCs w:val="16"/>
              </w:rPr>
              <w:t>Forbrug i procent</w:t>
            </w:r>
          </w:p>
        </w:tc>
      </w:tr>
      <w:tr w:rsidR="001D1283" w:rsidRPr="001D1283" w:rsidTr="001D1283">
        <w:trPr>
          <w:trHeight w:val="283"/>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20</w:t>
            </w:r>
          </w:p>
        </w:tc>
        <w:tc>
          <w:tcPr>
            <w:tcW w:w="2336"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rPr>
                <w:rFonts w:ascii="Arial Narrow" w:hAnsi="Arial Narrow" w:cs="Calibri"/>
                <w:color w:val="000000"/>
                <w:sz w:val="16"/>
                <w:szCs w:val="16"/>
              </w:rPr>
            </w:pPr>
            <w:r>
              <w:rPr>
                <w:rFonts w:ascii="Arial Narrow" w:hAnsi="Arial Narrow"/>
                <w:color w:val="000000"/>
                <w:sz w:val="16"/>
                <w:szCs w:val="16"/>
              </w:rPr>
              <w:t>Restaurering af veje, broer, trapper m.m.</w:t>
            </w:r>
          </w:p>
        </w:tc>
        <w:tc>
          <w:tcPr>
            <w:tcW w:w="850" w:type="dxa"/>
            <w:tcBorders>
              <w:top w:val="nil"/>
              <w:left w:val="nil"/>
              <w:bottom w:val="single" w:sz="8" w:space="0" w:color="auto"/>
              <w:right w:val="single" w:sz="8" w:space="0" w:color="auto"/>
            </w:tcBorders>
            <w:shd w:val="clear" w:color="auto" w:fill="auto"/>
            <w:noWrap/>
            <w:vAlign w:val="bottom"/>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3.380</w:t>
            </w:r>
          </w:p>
        </w:tc>
        <w:tc>
          <w:tcPr>
            <w:tcW w:w="850" w:type="dxa"/>
            <w:tcBorders>
              <w:top w:val="nil"/>
              <w:left w:val="nil"/>
              <w:bottom w:val="single" w:sz="8" w:space="0" w:color="auto"/>
              <w:right w:val="single" w:sz="8" w:space="0" w:color="auto"/>
            </w:tcBorders>
            <w:shd w:val="clear" w:color="000000" w:fill="D9D9D9"/>
            <w:noWrap/>
            <w:vAlign w:val="bottom"/>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6.121</w:t>
            </w:r>
          </w:p>
        </w:tc>
        <w:tc>
          <w:tcPr>
            <w:tcW w:w="850" w:type="dxa"/>
            <w:tcBorders>
              <w:top w:val="nil"/>
              <w:left w:val="nil"/>
              <w:bottom w:val="single" w:sz="8" w:space="0" w:color="auto"/>
              <w:right w:val="single" w:sz="8" w:space="0" w:color="auto"/>
            </w:tcBorders>
            <w:shd w:val="clear" w:color="auto" w:fill="auto"/>
            <w:noWrap/>
            <w:vAlign w:val="bottom"/>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-943</w:t>
            </w:r>
          </w:p>
        </w:tc>
        <w:tc>
          <w:tcPr>
            <w:tcW w:w="850" w:type="dxa"/>
            <w:tcBorders>
              <w:top w:val="nil"/>
              <w:left w:val="nil"/>
              <w:bottom w:val="single" w:sz="8" w:space="0" w:color="auto"/>
              <w:right w:val="single" w:sz="8" w:space="0" w:color="auto"/>
            </w:tcBorders>
            <w:shd w:val="clear" w:color="000000" w:fill="D9D9D9"/>
            <w:noWrap/>
            <w:vAlign w:val="bottom"/>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5.178</w:t>
            </w:r>
          </w:p>
        </w:tc>
        <w:tc>
          <w:tcPr>
            <w:tcW w:w="850" w:type="dxa"/>
            <w:tcBorders>
              <w:top w:val="nil"/>
              <w:left w:val="nil"/>
              <w:bottom w:val="single" w:sz="8" w:space="0" w:color="auto"/>
              <w:right w:val="single" w:sz="8" w:space="0" w:color="auto"/>
            </w:tcBorders>
            <w:shd w:val="clear" w:color="auto" w:fill="auto"/>
            <w:noWrap/>
            <w:vAlign w:val="bottom"/>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3.436</w:t>
            </w:r>
          </w:p>
        </w:tc>
        <w:tc>
          <w:tcPr>
            <w:tcW w:w="850" w:type="dxa"/>
            <w:tcBorders>
              <w:top w:val="nil"/>
              <w:left w:val="nil"/>
              <w:bottom w:val="single" w:sz="8" w:space="0" w:color="auto"/>
              <w:right w:val="single" w:sz="8" w:space="0" w:color="auto"/>
            </w:tcBorders>
            <w:shd w:val="clear" w:color="000000" w:fill="D9D9D9"/>
            <w:noWrap/>
            <w:vAlign w:val="bottom"/>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1.742</w:t>
            </w:r>
          </w:p>
        </w:tc>
        <w:tc>
          <w:tcPr>
            <w:tcW w:w="850" w:type="dxa"/>
            <w:tcBorders>
              <w:top w:val="nil"/>
              <w:left w:val="nil"/>
              <w:bottom w:val="single" w:sz="8" w:space="0" w:color="auto"/>
              <w:right w:val="single" w:sz="8" w:space="0" w:color="auto"/>
            </w:tcBorders>
            <w:shd w:val="clear" w:color="000000" w:fill="D9D9D9"/>
            <w:noWrap/>
            <w:vAlign w:val="bottom"/>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66,4</w:t>
            </w:r>
          </w:p>
        </w:tc>
      </w:tr>
      <w:tr w:rsidR="001D1283" w:rsidRPr="001D1283" w:rsidTr="001D1283">
        <w:trPr>
          <w:trHeight w:val="283"/>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21</w:t>
            </w:r>
          </w:p>
        </w:tc>
        <w:tc>
          <w:tcPr>
            <w:tcW w:w="2336"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rPr>
                <w:rFonts w:ascii="Arial Narrow" w:hAnsi="Arial Narrow" w:cs="Calibri"/>
                <w:color w:val="000000"/>
                <w:sz w:val="16"/>
                <w:szCs w:val="16"/>
              </w:rPr>
            </w:pPr>
            <w:r>
              <w:rPr>
                <w:rFonts w:ascii="Arial Narrow" w:hAnsi="Arial Narrow"/>
                <w:color w:val="000000"/>
                <w:sz w:val="16"/>
                <w:szCs w:val="16"/>
              </w:rPr>
              <w:t>Vedligeholdelse af renhed, snerydning inkluderet.</w:t>
            </w:r>
          </w:p>
        </w:tc>
        <w:tc>
          <w:tcPr>
            <w:tcW w:w="850" w:type="dxa"/>
            <w:tcBorders>
              <w:top w:val="nil"/>
              <w:left w:val="nil"/>
              <w:bottom w:val="single" w:sz="8" w:space="0" w:color="auto"/>
              <w:right w:val="single" w:sz="8" w:space="0" w:color="auto"/>
            </w:tcBorders>
            <w:shd w:val="clear" w:color="auto" w:fill="auto"/>
            <w:noWrap/>
            <w:vAlign w:val="bottom"/>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6.779</w:t>
            </w:r>
          </w:p>
        </w:tc>
        <w:tc>
          <w:tcPr>
            <w:tcW w:w="850" w:type="dxa"/>
            <w:tcBorders>
              <w:top w:val="nil"/>
              <w:left w:val="nil"/>
              <w:bottom w:val="single" w:sz="8" w:space="0" w:color="auto"/>
              <w:right w:val="single" w:sz="8" w:space="0" w:color="auto"/>
            </w:tcBorders>
            <w:shd w:val="clear" w:color="000000" w:fill="D9D9D9"/>
            <w:noWrap/>
            <w:vAlign w:val="bottom"/>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5.616</w:t>
            </w:r>
          </w:p>
        </w:tc>
        <w:tc>
          <w:tcPr>
            <w:tcW w:w="850" w:type="dxa"/>
            <w:tcBorders>
              <w:top w:val="nil"/>
              <w:left w:val="nil"/>
              <w:bottom w:val="single" w:sz="8" w:space="0" w:color="auto"/>
              <w:right w:val="single" w:sz="8" w:space="0" w:color="auto"/>
            </w:tcBorders>
            <w:shd w:val="clear" w:color="auto" w:fill="auto"/>
            <w:noWrap/>
            <w:vAlign w:val="bottom"/>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0</w:t>
            </w:r>
          </w:p>
        </w:tc>
        <w:tc>
          <w:tcPr>
            <w:tcW w:w="850" w:type="dxa"/>
            <w:tcBorders>
              <w:top w:val="nil"/>
              <w:left w:val="nil"/>
              <w:bottom w:val="single" w:sz="8" w:space="0" w:color="auto"/>
              <w:right w:val="single" w:sz="8" w:space="0" w:color="auto"/>
            </w:tcBorders>
            <w:shd w:val="clear" w:color="000000" w:fill="D9D9D9"/>
            <w:noWrap/>
            <w:vAlign w:val="bottom"/>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5.616</w:t>
            </w:r>
          </w:p>
        </w:tc>
        <w:tc>
          <w:tcPr>
            <w:tcW w:w="850" w:type="dxa"/>
            <w:tcBorders>
              <w:top w:val="nil"/>
              <w:left w:val="nil"/>
              <w:bottom w:val="single" w:sz="8" w:space="0" w:color="auto"/>
              <w:right w:val="single" w:sz="8" w:space="0" w:color="auto"/>
            </w:tcBorders>
            <w:shd w:val="clear" w:color="auto" w:fill="auto"/>
            <w:noWrap/>
            <w:vAlign w:val="bottom"/>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5.674</w:t>
            </w:r>
          </w:p>
        </w:tc>
        <w:tc>
          <w:tcPr>
            <w:tcW w:w="850" w:type="dxa"/>
            <w:tcBorders>
              <w:top w:val="nil"/>
              <w:left w:val="nil"/>
              <w:bottom w:val="single" w:sz="8" w:space="0" w:color="auto"/>
              <w:right w:val="single" w:sz="8" w:space="0" w:color="auto"/>
            </w:tcBorders>
            <w:shd w:val="clear" w:color="000000" w:fill="D9D9D9"/>
            <w:noWrap/>
            <w:vAlign w:val="bottom"/>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-58</w:t>
            </w:r>
          </w:p>
        </w:tc>
        <w:tc>
          <w:tcPr>
            <w:tcW w:w="850" w:type="dxa"/>
            <w:tcBorders>
              <w:top w:val="nil"/>
              <w:left w:val="nil"/>
              <w:bottom w:val="single" w:sz="8" w:space="0" w:color="auto"/>
              <w:right w:val="single" w:sz="8" w:space="0" w:color="auto"/>
            </w:tcBorders>
            <w:shd w:val="clear" w:color="000000" w:fill="D9D9D9"/>
            <w:noWrap/>
            <w:vAlign w:val="bottom"/>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101</w:t>
            </w:r>
          </w:p>
        </w:tc>
      </w:tr>
      <w:tr w:rsidR="001D1283" w:rsidRPr="001D1283" w:rsidTr="001D1283">
        <w:trPr>
          <w:trHeight w:val="283"/>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22</w:t>
            </w:r>
          </w:p>
        </w:tc>
        <w:tc>
          <w:tcPr>
            <w:tcW w:w="2336"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rPr>
                <w:rFonts w:ascii="Arial Narrow" w:hAnsi="Arial Narrow" w:cs="Calibri"/>
                <w:color w:val="000000"/>
                <w:sz w:val="16"/>
                <w:szCs w:val="16"/>
              </w:rPr>
            </w:pPr>
            <w:r>
              <w:rPr>
                <w:rFonts w:ascii="Arial Narrow" w:hAnsi="Arial Narrow"/>
                <w:color w:val="000000"/>
                <w:sz w:val="16"/>
                <w:szCs w:val="16"/>
              </w:rPr>
              <w:t>Levende ressourcer</w:t>
            </w:r>
          </w:p>
        </w:tc>
        <w:tc>
          <w:tcPr>
            <w:tcW w:w="850" w:type="dxa"/>
            <w:tcBorders>
              <w:top w:val="nil"/>
              <w:left w:val="nil"/>
              <w:bottom w:val="single" w:sz="8" w:space="0" w:color="auto"/>
              <w:right w:val="single" w:sz="8" w:space="0" w:color="auto"/>
            </w:tcBorders>
            <w:shd w:val="clear" w:color="auto" w:fill="auto"/>
            <w:noWrap/>
            <w:vAlign w:val="bottom"/>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1.511</w:t>
            </w:r>
          </w:p>
        </w:tc>
        <w:tc>
          <w:tcPr>
            <w:tcW w:w="850" w:type="dxa"/>
            <w:tcBorders>
              <w:top w:val="nil"/>
              <w:left w:val="nil"/>
              <w:bottom w:val="single" w:sz="8" w:space="0" w:color="auto"/>
              <w:right w:val="single" w:sz="8" w:space="0" w:color="auto"/>
            </w:tcBorders>
            <w:shd w:val="clear" w:color="000000" w:fill="D9D9D9"/>
            <w:noWrap/>
            <w:vAlign w:val="bottom"/>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1.280</w:t>
            </w:r>
          </w:p>
        </w:tc>
        <w:tc>
          <w:tcPr>
            <w:tcW w:w="850" w:type="dxa"/>
            <w:tcBorders>
              <w:top w:val="nil"/>
              <w:left w:val="nil"/>
              <w:bottom w:val="single" w:sz="8" w:space="0" w:color="auto"/>
              <w:right w:val="single" w:sz="8" w:space="0" w:color="auto"/>
            </w:tcBorders>
            <w:shd w:val="clear" w:color="auto" w:fill="auto"/>
            <w:noWrap/>
            <w:vAlign w:val="bottom"/>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0</w:t>
            </w:r>
          </w:p>
        </w:tc>
        <w:tc>
          <w:tcPr>
            <w:tcW w:w="850" w:type="dxa"/>
            <w:tcBorders>
              <w:top w:val="nil"/>
              <w:left w:val="nil"/>
              <w:bottom w:val="single" w:sz="8" w:space="0" w:color="auto"/>
              <w:right w:val="single" w:sz="8" w:space="0" w:color="auto"/>
            </w:tcBorders>
            <w:shd w:val="clear" w:color="000000" w:fill="D9D9D9"/>
            <w:noWrap/>
            <w:vAlign w:val="bottom"/>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1.280</w:t>
            </w:r>
          </w:p>
        </w:tc>
        <w:tc>
          <w:tcPr>
            <w:tcW w:w="850" w:type="dxa"/>
            <w:tcBorders>
              <w:top w:val="nil"/>
              <w:left w:val="nil"/>
              <w:bottom w:val="single" w:sz="8" w:space="0" w:color="auto"/>
              <w:right w:val="single" w:sz="8" w:space="0" w:color="auto"/>
            </w:tcBorders>
            <w:shd w:val="clear" w:color="auto" w:fill="auto"/>
            <w:noWrap/>
            <w:vAlign w:val="bottom"/>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1.407</w:t>
            </w:r>
          </w:p>
        </w:tc>
        <w:tc>
          <w:tcPr>
            <w:tcW w:w="850" w:type="dxa"/>
            <w:tcBorders>
              <w:top w:val="nil"/>
              <w:left w:val="nil"/>
              <w:bottom w:val="single" w:sz="8" w:space="0" w:color="auto"/>
              <w:right w:val="single" w:sz="8" w:space="0" w:color="auto"/>
            </w:tcBorders>
            <w:shd w:val="clear" w:color="000000" w:fill="D9D9D9"/>
            <w:noWrap/>
            <w:vAlign w:val="bottom"/>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-127</w:t>
            </w:r>
          </w:p>
        </w:tc>
        <w:tc>
          <w:tcPr>
            <w:tcW w:w="850" w:type="dxa"/>
            <w:tcBorders>
              <w:top w:val="nil"/>
              <w:left w:val="nil"/>
              <w:bottom w:val="single" w:sz="8" w:space="0" w:color="auto"/>
              <w:right w:val="single" w:sz="8" w:space="0" w:color="auto"/>
            </w:tcBorders>
            <w:shd w:val="clear" w:color="000000" w:fill="D9D9D9"/>
            <w:noWrap/>
            <w:vAlign w:val="bottom"/>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109,9</w:t>
            </w:r>
          </w:p>
        </w:tc>
      </w:tr>
      <w:tr w:rsidR="001D1283" w:rsidRPr="001D1283" w:rsidTr="001D1283">
        <w:trPr>
          <w:trHeight w:val="283"/>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23</w:t>
            </w:r>
          </w:p>
        </w:tc>
        <w:tc>
          <w:tcPr>
            <w:tcW w:w="2336"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rPr>
                <w:rFonts w:ascii="Arial Narrow" w:hAnsi="Arial Narrow" w:cs="Calibri"/>
                <w:color w:val="000000"/>
                <w:sz w:val="16"/>
                <w:szCs w:val="16"/>
              </w:rPr>
            </w:pPr>
            <w:r>
              <w:rPr>
                <w:rFonts w:ascii="Arial Narrow" w:hAnsi="Arial Narrow"/>
                <w:color w:val="000000"/>
                <w:sz w:val="16"/>
                <w:szCs w:val="16"/>
              </w:rPr>
              <w:t>Forskellige kommunale forvaltninger</w:t>
            </w:r>
          </w:p>
        </w:tc>
        <w:tc>
          <w:tcPr>
            <w:tcW w:w="850" w:type="dxa"/>
            <w:tcBorders>
              <w:top w:val="nil"/>
              <w:left w:val="nil"/>
              <w:bottom w:val="single" w:sz="8" w:space="0" w:color="auto"/>
              <w:right w:val="single" w:sz="8" w:space="0" w:color="auto"/>
            </w:tcBorders>
            <w:shd w:val="clear" w:color="auto" w:fill="auto"/>
            <w:noWrap/>
            <w:vAlign w:val="bottom"/>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4.019</w:t>
            </w:r>
          </w:p>
        </w:tc>
        <w:tc>
          <w:tcPr>
            <w:tcW w:w="850" w:type="dxa"/>
            <w:tcBorders>
              <w:top w:val="nil"/>
              <w:left w:val="nil"/>
              <w:bottom w:val="single" w:sz="8" w:space="0" w:color="auto"/>
              <w:right w:val="single" w:sz="8" w:space="0" w:color="auto"/>
            </w:tcBorders>
            <w:shd w:val="clear" w:color="000000" w:fill="D9D9D9"/>
            <w:noWrap/>
            <w:vAlign w:val="bottom"/>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4.357</w:t>
            </w:r>
          </w:p>
        </w:tc>
        <w:tc>
          <w:tcPr>
            <w:tcW w:w="850" w:type="dxa"/>
            <w:tcBorders>
              <w:top w:val="nil"/>
              <w:left w:val="nil"/>
              <w:bottom w:val="single" w:sz="8" w:space="0" w:color="auto"/>
              <w:right w:val="single" w:sz="8" w:space="0" w:color="auto"/>
            </w:tcBorders>
            <w:shd w:val="clear" w:color="auto" w:fill="auto"/>
            <w:noWrap/>
            <w:vAlign w:val="bottom"/>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0</w:t>
            </w:r>
          </w:p>
        </w:tc>
        <w:tc>
          <w:tcPr>
            <w:tcW w:w="850" w:type="dxa"/>
            <w:tcBorders>
              <w:top w:val="nil"/>
              <w:left w:val="nil"/>
              <w:bottom w:val="single" w:sz="8" w:space="0" w:color="auto"/>
              <w:right w:val="single" w:sz="8" w:space="0" w:color="auto"/>
            </w:tcBorders>
            <w:shd w:val="clear" w:color="000000" w:fill="D9D9D9"/>
            <w:noWrap/>
            <w:vAlign w:val="bottom"/>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4.357</w:t>
            </w:r>
          </w:p>
        </w:tc>
        <w:tc>
          <w:tcPr>
            <w:tcW w:w="850" w:type="dxa"/>
            <w:tcBorders>
              <w:top w:val="nil"/>
              <w:left w:val="nil"/>
              <w:bottom w:val="single" w:sz="8" w:space="0" w:color="auto"/>
              <w:right w:val="single" w:sz="8" w:space="0" w:color="auto"/>
            </w:tcBorders>
            <w:shd w:val="clear" w:color="auto" w:fill="auto"/>
            <w:noWrap/>
            <w:vAlign w:val="bottom"/>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4.496</w:t>
            </w:r>
          </w:p>
        </w:tc>
        <w:tc>
          <w:tcPr>
            <w:tcW w:w="850" w:type="dxa"/>
            <w:tcBorders>
              <w:top w:val="nil"/>
              <w:left w:val="nil"/>
              <w:bottom w:val="single" w:sz="8" w:space="0" w:color="auto"/>
              <w:right w:val="single" w:sz="8" w:space="0" w:color="auto"/>
            </w:tcBorders>
            <w:shd w:val="clear" w:color="000000" w:fill="D9D9D9"/>
            <w:noWrap/>
            <w:vAlign w:val="bottom"/>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-139</w:t>
            </w:r>
          </w:p>
        </w:tc>
        <w:tc>
          <w:tcPr>
            <w:tcW w:w="850" w:type="dxa"/>
            <w:tcBorders>
              <w:top w:val="nil"/>
              <w:left w:val="nil"/>
              <w:bottom w:val="single" w:sz="8" w:space="0" w:color="auto"/>
              <w:right w:val="single" w:sz="8" w:space="0" w:color="auto"/>
            </w:tcBorders>
            <w:shd w:val="clear" w:color="000000" w:fill="D9D9D9"/>
            <w:noWrap/>
            <w:vAlign w:val="bottom"/>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103,2</w:t>
            </w:r>
          </w:p>
        </w:tc>
      </w:tr>
      <w:tr w:rsidR="001D1283" w:rsidRPr="001D1283" w:rsidTr="001D1283">
        <w:trPr>
          <w:trHeight w:val="283"/>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lastRenderedPageBreak/>
              <w:t>25</w:t>
            </w:r>
          </w:p>
        </w:tc>
        <w:tc>
          <w:tcPr>
            <w:tcW w:w="2336"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rPr>
                <w:rFonts w:ascii="Arial Narrow" w:hAnsi="Arial Narrow" w:cs="Calibri"/>
                <w:color w:val="000000"/>
                <w:sz w:val="16"/>
                <w:szCs w:val="16"/>
              </w:rPr>
            </w:pPr>
            <w:r>
              <w:rPr>
                <w:rFonts w:ascii="Arial Narrow" w:hAnsi="Arial Narrow"/>
                <w:color w:val="000000"/>
                <w:sz w:val="16"/>
                <w:szCs w:val="16"/>
              </w:rPr>
              <w:t>Brandvæsen</w:t>
            </w:r>
          </w:p>
        </w:tc>
        <w:tc>
          <w:tcPr>
            <w:tcW w:w="850" w:type="dxa"/>
            <w:tcBorders>
              <w:top w:val="nil"/>
              <w:left w:val="nil"/>
              <w:bottom w:val="single" w:sz="8" w:space="0" w:color="auto"/>
              <w:right w:val="single" w:sz="8" w:space="0" w:color="auto"/>
            </w:tcBorders>
            <w:shd w:val="clear" w:color="auto" w:fill="auto"/>
            <w:noWrap/>
            <w:vAlign w:val="bottom"/>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9.414</w:t>
            </w:r>
          </w:p>
        </w:tc>
        <w:tc>
          <w:tcPr>
            <w:tcW w:w="850" w:type="dxa"/>
            <w:tcBorders>
              <w:top w:val="nil"/>
              <w:left w:val="nil"/>
              <w:bottom w:val="single" w:sz="8" w:space="0" w:color="auto"/>
              <w:right w:val="single" w:sz="8" w:space="0" w:color="auto"/>
            </w:tcBorders>
            <w:shd w:val="clear" w:color="000000" w:fill="D9D9D9"/>
            <w:noWrap/>
            <w:vAlign w:val="bottom"/>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8.705</w:t>
            </w:r>
          </w:p>
        </w:tc>
        <w:tc>
          <w:tcPr>
            <w:tcW w:w="850" w:type="dxa"/>
            <w:tcBorders>
              <w:top w:val="nil"/>
              <w:left w:val="nil"/>
              <w:bottom w:val="single" w:sz="8" w:space="0" w:color="auto"/>
              <w:right w:val="single" w:sz="8" w:space="0" w:color="auto"/>
            </w:tcBorders>
            <w:shd w:val="clear" w:color="auto" w:fill="auto"/>
            <w:noWrap/>
            <w:vAlign w:val="bottom"/>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0</w:t>
            </w:r>
          </w:p>
        </w:tc>
        <w:tc>
          <w:tcPr>
            <w:tcW w:w="850" w:type="dxa"/>
            <w:tcBorders>
              <w:top w:val="nil"/>
              <w:left w:val="nil"/>
              <w:bottom w:val="single" w:sz="8" w:space="0" w:color="auto"/>
              <w:right w:val="single" w:sz="8" w:space="0" w:color="auto"/>
            </w:tcBorders>
            <w:shd w:val="clear" w:color="000000" w:fill="D9D9D9"/>
            <w:noWrap/>
            <w:vAlign w:val="bottom"/>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8.705</w:t>
            </w:r>
          </w:p>
        </w:tc>
        <w:tc>
          <w:tcPr>
            <w:tcW w:w="850" w:type="dxa"/>
            <w:tcBorders>
              <w:top w:val="nil"/>
              <w:left w:val="nil"/>
              <w:bottom w:val="single" w:sz="8" w:space="0" w:color="auto"/>
              <w:right w:val="single" w:sz="8" w:space="0" w:color="auto"/>
            </w:tcBorders>
            <w:shd w:val="clear" w:color="auto" w:fill="auto"/>
            <w:noWrap/>
            <w:vAlign w:val="bottom"/>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10.264</w:t>
            </w:r>
          </w:p>
        </w:tc>
        <w:tc>
          <w:tcPr>
            <w:tcW w:w="850" w:type="dxa"/>
            <w:tcBorders>
              <w:top w:val="nil"/>
              <w:left w:val="nil"/>
              <w:bottom w:val="single" w:sz="8" w:space="0" w:color="auto"/>
              <w:right w:val="single" w:sz="8" w:space="0" w:color="auto"/>
            </w:tcBorders>
            <w:shd w:val="clear" w:color="000000" w:fill="D9D9D9"/>
            <w:noWrap/>
            <w:vAlign w:val="bottom"/>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-1.559</w:t>
            </w:r>
          </w:p>
        </w:tc>
        <w:tc>
          <w:tcPr>
            <w:tcW w:w="850" w:type="dxa"/>
            <w:tcBorders>
              <w:top w:val="nil"/>
              <w:left w:val="nil"/>
              <w:bottom w:val="single" w:sz="8" w:space="0" w:color="auto"/>
              <w:right w:val="single" w:sz="8" w:space="0" w:color="auto"/>
            </w:tcBorders>
            <w:shd w:val="clear" w:color="000000" w:fill="D9D9D9"/>
            <w:noWrap/>
            <w:vAlign w:val="bottom"/>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117,9</w:t>
            </w:r>
          </w:p>
        </w:tc>
      </w:tr>
      <w:tr w:rsidR="001D1283" w:rsidRPr="001D1283" w:rsidTr="001D1283">
        <w:trPr>
          <w:trHeight w:val="283"/>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27</w:t>
            </w:r>
          </w:p>
        </w:tc>
        <w:tc>
          <w:tcPr>
            <w:tcW w:w="2336"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rPr>
                <w:rFonts w:ascii="Arial Narrow" w:hAnsi="Arial Narrow" w:cs="Calibri"/>
                <w:color w:val="000000"/>
                <w:sz w:val="16"/>
                <w:szCs w:val="16"/>
              </w:rPr>
            </w:pPr>
            <w:r>
              <w:rPr>
                <w:rFonts w:ascii="Arial Narrow" w:hAnsi="Arial Narrow"/>
                <w:color w:val="000000"/>
                <w:sz w:val="16"/>
                <w:szCs w:val="16"/>
              </w:rPr>
              <w:t>Andre tekniske gøremål</w:t>
            </w:r>
          </w:p>
        </w:tc>
        <w:tc>
          <w:tcPr>
            <w:tcW w:w="850" w:type="dxa"/>
            <w:tcBorders>
              <w:top w:val="nil"/>
              <w:left w:val="nil"/>
              <w:bottom w:val="single" w:sz="8" w:space="0" w:color="auto"/>
              <w:right w:val="single" w:sz="8" w:space="0" w:color="auto"/>
            </w:tcBorders>
            <w:shd w:val="clear" w:color="auto" w:fill="auto"/>
            <w:noWrap/>
            <w:vAlign w:val="bottom"/>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12.811</w:t>
            </w:r>
          </w:p>
        </w:tc>
        <w:tc>
          <w:tcPr>
            <w:tcW w:w="850" w:type="dxa"/>
            <w:tcBorders>
              <w:top w:val="nil"/>
              <w:left w:val="nil"/>
              <w:bottom w:val="single" w:sz="8" w:space="0" w:color="auto"/>
              <w:right w:val="single" w:sz="8" w:space="0" w:color="auto"/>
            </w:tcBorders>
            <w:shd w:val="clear" w:color="000000" w:fill="D9D9D9"/>
            <w:noWrap/>
            <w:vAlign w:val="bottom"/>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8.890</w:t>
            </w:r>
          </w:p>
        </w:tc>
        <w:tc>
          <w:tcPr>
            <w:tcW w:w="850" w:type="dxa"/>
            <w:tcBorders>
              <w:top w:val="nil"/>
              <w:left w:val="nil"/>
              <w:bottom w:val="single" w:sz="8" w:space="0" w:color="auto"/>
              <w:right w:val="single" w:sz="8" w:space="0" w:color="auto"/>
            </w:tcBorders>
            <w:shd w:val="clear" w:color="auto" w:fill="auto"/>
            <w:noWrap/>
            <w:vAlign w:val="bottom"/>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943</w:t>
            </w:r>
          </w:p>
        </w:tc>
        <w:tc>
          <w:tcPr>
            <w:tcW w:w="850" w:type="dxa"/>
            <w:tcBorders>
              <w:top w:val="nil"/>
              <w:left w:val="nil"/>
              <w:bottom w:val="single" w:sz="8" w:space="0" w:color="auto"/>
              <w:right w:val="single" w:sz="8" w:space="0" w:color="auto"/>
            </w:tcBorders>
            <w:shd w:val="clear" w:color="000000" w:fill="D9D9D9"/>
            <w:noWrap/>
            <w:vAlign w:val="bottom"/>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9.833</w:t>
            </w:r>
          </w:p>
        </w:tc>
        <w:tc>
          <w:tcPr>
            <w:tcW w:w="850" w:type="dxa"/>
            <w:tcBorders>
              <w:top w:val="nil"/>
              <w:left w:val="nil"/>
              <w:bottom w:val="single" w:sz="8" w:space="0" w:color="auto"/>
              <w:right w:val="single" w:sz="8" w:space="0" w:color="auto"/>
            </w:tcBorders>
            <w:shd w:val="clear" w:color="auto" w:fill="auto"/>
            <w:noWrap/>
            <w:vAlign w:val="bottom"/>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12.860</w:t>
            </w:r>
          </w:p>
        </w:tc>
        <w:tc>
          <w:tcPr>
            <w:tcW w:w="850" w:type="dxa"/>
            <w:tcBorders>
              <w:top w:val="nil"/>
              <w:left w:val="nil"/>
              <w:bottom w:val="single" w:sz="8" w:space="0" w:color="auto"/>
              <w:right w:val="single" w:sz="8" w:space="0" w:color="auto"/>
            </w:tcBorders>
            <w:shd w:val="clear" w:color="000000" w:fill="D9D9D9"/>
            <w:noWrap/>
            <w:vAlign w:val="bottom"/>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-3.027</w:t>
            </w:r>
          </w:p>
        </w:tc>
        <w:tc>
          <w:tcPr>
            <w:tcW w:w="850" w:type="dxa"/>
            <w:tcBorders>
              <w:top w:val="nil"/>
              <w:left w:val="nil"/>
              <w:bottom w:val="single" w:sz="8" w:space="0" w:color="auto"/>
              <w:right w:val="single" w:sz="8" w:space="0" w:color="auto"/>
            </w:tcBorders>
            <w:shd w:val="clear" w:color="000000" w:fill="D9D9D9"/>
            <w:noWrap/>
            <w:vAlign w:val="bottom"/>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130,8</w:t>
            </w:r>
          </w:p>
        </w:tc>
      </w:tr>
      <w:tr w:rsidR="001D1283" w:rsidRPr="001D1283" w:rsidTr="001D1283">
        <w:trPr>
          <w:trHeight w:val="283"/>
        </w:trPr>
        <w:tc>
          <w:tcPr>
            <w:tcW w:w="675" w:type="dxa"/>
            <w:tcBorders>
              <w:top w:val="nil"/>
              <w:left w:val="single" w:sz="8" w:space="0" w:color="auto"/>
              <w:bottom w:val="single" w:sz="8" w:space="0" w:color="auto"/>
              <w:right w:val="single" w:sz="8" w:space="0" w:color="auto"/>
            </w:tcBorders>
            <w:shd w:val="clear" w:color="000000" w:fill="BDD7EE"/>
            <w:noWrap/>
            <w:vAlign w:val="center"/>
            <w:hideMark/>
          </w:tcPr>
          <w:p w:rsidR="001D1283" w:rsidRPr="001D1283" w:rsidRDefault="001D1283" w:rsidP="001D1283">
            <w:pPr>
              <w:jc w:val="center"/>
              <w:rPr>
                <w:rFonts w:ascii="Arial Narrow" w:hAnsi="Arial Narrow" w:cs="Calibri"/>
                <w:b/>
                <w:bCs/>
                <w:color w:val="000000"/>
                <w:sz w:val="16"/>
                <w:szCs w:val="16"/>
              </w:rPr>
            </w:pPr>
            <w:r>
              <w:rPr>
                <w:rFonts w:ascii="Arial Narrow" w:hAnsi="Arial Narrow"/>
                <w:b/>
                <w:bCs/>
                <w:color w:val="000000"/>
                <w:sz w:val="16"/>
                <w:szCs w:val="16"/>
              </w:rPr>
              <w:t>2</w:t>
            </w:r>
          </w:p>
        </w:tc>
        <w:tc>
          <w:tcPr>
            <w:tcW w:w="2336" w:type="dxa"/>
            <w:tcBorders>
              <w:top w:val="nil"/>
              <w:left w:val="nil"/>
              <w:bottom w:val="single" w:sz="8" w:space="0" w:color="auto"/>
              <w:right w:val="single" w:sz="8" w:space="0" w:color="auto"/>
            </w:tcBorders>
            <w:shd w:val="clear" w:color="000000" w:fill="BDD7EE"/>
            <w:noWrap/>
            <w:vAlign w:val="center"/>
            <w:hideMark/>
          </w:tcPr>
          <w:p w:rsidR="001D1283" w:rsidRPr="001D1283" w:rsidRDefault="001D1283" w:rsidP="001D1283">
            <w:pPr>
              <w:rPr>
                <w:rFonts w:ascii="Arial Narrow" w:hAnsi="Arial Narrow" w:cs="Calibri"/>
                <w:b/>
                <w:bCs/>
                <w:color w:val="000000"/>
                <w:sz w:val="16"/>
                <w:szCs w:val="16"/>
              </w:rPr>
            </w:pPr>
            <w:r>
              <w:rPr>
                <w:rFonts w:ascii="Arial Narrow" w:hAnsi="Arial Narrow"/>
                <w:b/>
                <w:bCs/>
                <w:color w:val="000000"/>
                <w:sz w:val="16"/>
                <w:szCs w:val="16"/>
              </w:rPr>
              <w:t>Tekniske sager</w:t>
            </w:r>
          </w:p>
        </w:tc>
        <w:tc>
          <w:tcPr>
            <w:tcW w:w="850" w:type="dxa"/>
            <w:tcBorders>
              <w:top w:val="nil"/>
              <w:left w:val="nil"/>
              <w:bottom w:val="single" w:sz="8" w:space="0" w:color="auto"/>
              <w:right w:val="single" w:sz="8" w:space="0" w:color="auto"/>
            </w:tcBorders>
            <w:shd w:val="clear" w:color="000000" w:fill="BDD7EE"/>
            <w:noWrap/>
            <w:vAlign w:val="bottom"/>
            <w:hideMark/>
          </w:tcPr>
          <w:p w:rsidR="001D1283" w:rsidRPr="001D1283" w:rsidRDefault="001D1283" w:rsidP="001D1283">
            <w:pPr>
              <w:jc w:val="right"/>
              <w:rPr>
                <w:rFonts w:ascii="Arial Narrow" w:hAnsi="Arial Narrow" w:cs="Calibri"/>
                <w:b/>
                <w:bCs/>
                <w:color w:val="000000"/>
                <w:sz w:val="16"/>
                <w:szCs w:val="16"/>
              </w:rPr>
            </w:pPr>
            <w:r>
              <w:rPr>
                <w:rFonts w:ascii="Arial Narrow" w:hAnsi="Arial Narrow"/>
                <w:b/>
                <w:bCs/>
                <w:color w:val="000000"/>
                <w:sz w:val="16"/>
                <w:szCs w:val="16"/>
              </w:rPr>
              <w:t>37.915</w:t>
            </w:r>
          </w:p>
        </w:tc>
        <w:tc>
          <w:tcPr>
            <w:tcW w:w="850" w:type="dxa"/>
            <w:tcBorders>
              <w:top w:val="nil"/>
              <w:left w:val="nil"/>
              <w:bottom w:val="single" w:sz="8" w:space="0" w:color="auto"/>
              <w:right w:val="single" w:sz="8" w:space="0" w:color="auto"/>
            </w:tcBorders>
            <w:shd w:val="clear" w:color="000000" w:fill="BDD7EE"/>
            <w:noWrap/>
            <w:vAlign w:val="bottom"/>
            <w:hideMark/>
          </w:tcPr>
          <w:p w:rsidR="001D1283" w:rsidRPr="001D1283" w:rsidRDefault="001D1283" w:rsidP="001D1283">
            <w:pPr>
              <w:jc w:val="right"/>
              <w:rPr>
                <w:rFonts w:ascii="Arial Narrow" w:hAnsi="Arial Narrow" w:cs="Calibri"/>
                <w:b/>
                <w:bCs/>
                <w:color w:val="000000"/>
                <w:sz w:val="16"/>
                <w:szCs w:val="16"/>
              </w:rPr>
            </w:pPr>
            <w:r>
              <w:rPr>
                <w:rFonts w:ascii="Arial Narrow" w:hAnsi="Arial Narrow"/>
                <w:b/>
                <w:bCs/>
                <w:color w:val="000000"/>
                <w:sz w:val="16"/>
                <w:szCs w:val="16"/>
              </w:rPr>
              <w:t>34.969</w:t>
            </w:r>
          </w:p>
        </w:tc>
        <w:tc>
          <w:tcPr>
            <w:tcW w:w="850" w:type="dxa"/>
            <w:tcBorders>
              <w:top w:val="nil"/>
              <w:left w:val="nil"/>
              <w:bottom w:val="single" w:sz="8" w:space="0" w:color="auto"/>
              <w:right w:val="single" w:sz="8" w:space="0" w:color="auto"/>
            </w:tcBorders>
            <w:shd w:val="clear" w:color="000000" w:fill="BDD7EE"/>
            <w:noWrap/>
            <w:vAlign w:val="bottom"/>
            <w:hideMark/>
          </w:tcPr>
          <w:p w:rsidR="001D1283" w:rsidRPr="001D1283" w:rsidRDefault="001D1283" w:rsidP="001D1283">
            <w:pPr>
              <w:jc w:val="right"/>
              <w:rPr>
                <w:rFonts w:ascii="Arial Narrow" w:hAnsi="Arial Narrow" w:cs="Calibri"/>
                <w:b/>
                <w:bCs/>
                <w:color w:val="000000"/>
                <w:sz w:val="16"/>
                <w:szCs w:val="16"/>
              </w:rPr>
            </w:pPr>
            <w:r>
              <w:rPr>
                <w:rFonts w:ascii="Arial Narrow" w:hAnsi="Arial Narrow"/>
                <w:b/>
                <w:bCs/>
                <w:color w:val="000000"/>
                <w:sz w:val="16"/>
                <w:szCs w:val="16"/>
              </w:rPr>
              <w:t>0</w:t>
            </w:r>
          </w:p>
        </w:tc>
        <w:tc>
          <w:tcPr>
            <w:tcW w:w="850" w:type="dxa"/>
            <w:tcBorders>
              <w:top w:val="nil"/>
              <w:left w:val="nil"/>
              <w:bottom w:val="single" w:sz="8" w:space="0" w:color="auto"/>
              <w:right w:val="single" w:sz="8" w:space="0" w:color="auto"/>
            </w:tcBorders>
            <w:shd w:val="clear" w:color="000000" w:fill="BDD7EE"/>
            <w:noWrap/>
            <w:vAlign w:val="bottom"/>
            <w:hideMark/>
          </w:tcPr>
          <w:p w:rsidR="001D1283" w:rsidRPr="001D1283" w:rsidRDefault="001D1283" w:rsidP="001D1283">
            <w:pPr>
              <w:jc w:val="right"/>
              <w:rPr>
                <w:rFonts w:ascii="Arial Narrow" w:hAnsi="Arial Narrow" w:cs="Calibri"/>
                <w:b/>
                <w:bCs/>
                <w:color w:val="000000"/>
                <w:sz w:val="16"/>
                <w:szCs w:val="16"/>
              </w:rPr>
            </w:pPr>
            <w:r>
              <w:rPr>
                <w:rFonts w:ascii="Arial Narrow" w:hAnsi="Arial Narrow"/>
                <w:b/>
                <w:bCs/>
                <w:color w:val="000000"/>
                <w:sz w:val="16"/>
                <w:szCs w:val="16"/>
              </w:rPr>
              <w:t>34.969</w:t>
            </w:r>
          </w:p>
        </w:tc>
        <w:tc>
          <w:tcPr>
            <w:tcW w:w="850" w:type="dxa"/>
            <w:tcBorders>
              <w:top w:val="nil"/>
              <w:left w:val="nil"/>
              <w:bottom w:val="single" w:sz="8" w:space="0" w:color="auto"/>
              <w:right w:val="single" w:sz="8" w:space="0" w:color="auto"/>
            </w:tcBorders>
            <w:shd w:val="clear" w:color="000000" w:fill="BDD7EE"/>
            <w:noWrap/>
            <w:vAlign w:val="bottom"/>
            <w:hideMark/>
          </w:tcPr>
          <w:p w:rsidR="001D1283" w:rsidRPr="001D1283" w:rsidRDefault="001D1283" w:rsidP="001D1283">
            <w:pPr>
              <w:jc w:val="right"/>
              <w:rPr>
                <w:rFonts w:ascii="Arial Narrow" w:hAnsi="Arial Narrow" w:cs="Calibri"/>
                <w:b/>
                <w:bCs/>
                <w:color w:val="000000"/>
                <w:sz w:val="16"/>
                <w:szCs w:val="16"/>
              </w:rPr>
            </w:pPr>
            <w:r>
              <w:rPr>
                <w:rFonts w:ascii="Arial Narrow" w:hAnsi="Arial Narrow"/>
                <w:b/>
                <w:bCs/>
                <w:color w:val="000000"/>
                <w:sz w:val="16"/>
                <w:szCs w:val="16"/>
              </w:rPr>
              <w:t>38.137</w:t>
            </w:r>
          </w:p>
        </w:tc>
        <w:tc>
          <w:tcPr>
            <w:tcW w:w="850" w:type="dxa"/>
            <w:tcBorders>
              <w:top w:val="nil"/>
              <w:left w:val="nil"/>
              <w:bottom w:val="single" w:sz="8" w:space="0" w:color="auto"/>
              <w:right w:val="single" w:sz="8" w:space="0" w:color="auto"/>
            </w:tcBorders>
            <w:shd w:val="clear" w:color="000000" w:fill="BDD7EE"/>
            <w:noWrap/>
            <w:vAlign w:val="bottom"/>
            <w:hideMark/>
          </w:tcPr>
          <w:p w:rsidR="001D1283" w:rsidRPr="001D1283" w:rsidRDefault="001D1283" w:rsidP="001D1283">
            <w:pPr>
              <w:jc w:val="right"/>
              <w:rPr>
                <w:rFonts w:ascii="Arial Narrow" w:hAnsi="Arial Narrow" w:cs="Calibri"/>
                <w:b/>
                <w:bCs/>
                <w:color w:val="000000"/>
                <w:sz w:val="16"/>
                <w:szCs w:val="16"/>
              </w:rPr>
            </w:pPr>
            <w:r>
              <w:rPr>
                <w:rFonts w:ascii="Arial Narrow" w:hAnsi="Arial Narrow"/>
                <w:b/>
                <w:bCs/>
                <w:color w:val="000000"/>
                <w:sz w:val="16"/>
                <w:szCs w:val="16"/>
              </w:rPr>
              <w:t>-3.168</w:t>
            </w:r>
          </w:p>
        </w:tc>
        <w:tc>
          <w:tcPr>
            <w:tcW w:w="850" w:type="dxa"/>
            <w:tcBorders>
              <w:top w:val="nil"/>
              <w:left w:val="nil"/>
              <w:bottom w:val="single" w:sz="8" w:space="0" w:color="auto"/>
              <w:right w:val="single" w:sz="8" w:space="0" w:color="auto"/>
            </w:tcBorders>
            <w:shd w:val="clear" w:color="000000" w:fill="BDD6EE"/>
            <w:noWrap/>
            <w:vAlign w:val="bottom"/>
            <w:hideMark/>
          </w:tcPr>
          <w:p w:rsidR="001D1283" w:rsidRPr="001D1283" w:rsidRDefault="001D1283" w:rsidP="001D1283">
            <w:pPr>
              <w:jc w:val="right"/>
              <w:rPr>
                <w:rFonts w:ascii="Arial Narrow" w:hAnsi="Arial Narrow" w:cs="Calibri"/>
                <w:b/>
                <w:bCs/>
                <w:color w:val="000000"/>
                <w:sz w:val="16"/>
                <w:szCs w:val="16"/>
              </w:rPr>
            </w:pPr>
            <w:r>
              <w:rPr>
                <w:rFonts w:ascii="Arial Narrow" w:hAnsi="Arial Narrow"/>
                <w:b/>
                <w:bCs/>
                <w:color w:val="000000"/>
                <w:sz w:val="16"/>
                <w:szCs w:val="16"/>
              </w:rPr>
              <w:t>109,1</w:t>
            </w:r>
          </w:p>
        </w:tc>
      </w:tr>
    </w:tbl>
    <w:p w:rsidR="001D1283" w:rsidRPr="001D1283" w:rsidRDefault="001D1283" w:rsidP="001D1283">
      <w:pPr>
        <w:rPr>
          <w:b/>
          <w:szCs w:val="22"/>
          <w:u w:val="single"/>
        </w:rPr>
      </w:pPr>
    </w:p>
    <w:p w:rsidR="001D1283" w:rsidRPr="001D1283" w:rsidRDefault="001D1283" w:rsidP="00F645B3">
      <w:pPr>
        <w:ind w:left="-142"/>
        <w:jc w:val="both"/>
        <w:rPr>
          <w:sz w:val="22"/>
          <w:szCs w:val="22"/>
        </w:rPr>
      </w:pPr>
      <w:r>
        <w:rPr>
          <w:sz w:val="22"/>
          <w:szCs w:val="22"/>
        </w:rPr>
        <w:t xml:space="preserve">Konto 20: På den konto er der </w:t>
      </w:r>
      <w:r w:rsidR="00DE01C4">
        <w:rPr>
          <w:sz w:val="22"/>
          <w:szCs w:val="22"/>
        </w:rPr>
        <w:t>primært vedligeholdelse af veje,</w:t>
      </w:r>
      <w:r>
        <w:rPr>
          <w:sz w:val="22"/>
          <w:szCs w:val="22"/>
        </w:rPr>
        <w:t xml:space="preserve"> drift af kirkegårde samt kloak. </w:t>
      </w:r>
    </w:p>
    <w:p w:rsidR="00F645B3" w:rsidRPr="00F645B3" w:rsidRDefault="001D1283" w:rsidP="00F645B3">
      <w:pPr>
        <w:ind w:left="-142"/>
        <w:jc w:val="both"/>
        <w:rPr>
          <w:sz w:val="22"/>
          <w:szCs w:val="22"/>
        </w:rPr>
      </w:pPr>
      <w:r>
        <w:rPr>
          <w:sz w:val="22"/>
          <w:szCs w:val="22"/>
        </w:rPr>
        <w:t xml:space="preserve">Overskridelsen i </w:t>
      </w:r>
      <w:r w:rsidR="005D0EE5">
        <w:rPr>
          <w:sz w:val="22"/>
          <w:szCs w:val="22"/>
        </w:rPr>
        <w:t xml:space="preserve">Uummannaq skyldes snerydning som </w:t>
      </w:r>
      <w:r>
        <w:rPr>
          <w:sz w:val="22"/>
          <w:szCs w:val="22"/>
        </w:rPr>
        <w:t>garage</w:t>
      </w:r>
      <w:r w:rsidR="005D0EE5">
        <w:rPr>
          <w:sz w:val="22"/>
          <w:szCs w:val="22"/>
        </w:rPr>
        <w:t>personalet ikke magtede</w:t>
      </w:r>
      <w:r>
        <w:rPr>
          <w:sz w:val="22"/>
          <w:szCs w:val="22"/>
        </w:rPr>
        <w:t>, hvor</w:t>
      </w:r>
      <w:r w:rsidR="005D0EE5">
        <w:rPr>
          <w:sz w:val="22"/>
          <w:szCs w:val="22"/>
        </w:rPr>
        <w:t>for</w:t>
      </w:r>
      <w:r>
        <w:rPr>
          <w:sz w:val="22"/>
          <w:szCs w:val="22"/>
        </w:rPr>
        <w:t xml:space="preserve"> der har været behov for hjælp fra KJ. </w:t>
      </w:r>
      <w:r w:rsidR="00F645B3" w:rsidRPr="00F645B3">
        <w:rPr>
          <w:sz w:val="22"/>
          <w:szCs w:val="22"/>
        </w:rPr>
        <w:t xml:space="preserve">Dette betyder en ekstraudgift til entreprenør. </w:t>
      </w:r>
    </w:p>
    <w:p w:rsidR="00F645B3" w:rsidRPr="00F645B3" w:rsidRDefault="00F645B3" w:rsidP="00F645B3">
      <w:pPr>
        <w:ind w:left="-142"/>
        <w:jc w:val="both"/>
        <w:rPr>
          <w:sz w:val="22"/>
          <w:szCs w:val="22"/>
        </w:rPr>
      </w:pPr>
      <w:r w:rsidRPr="00F645B3">
        <w:rPr>
          <w:sz w:val="22"/>
          <w:szCs w:val="22"/>
        </w:rPr>
        <w:t xml:space="preserve">I Ilulissat er der ekstraudgifter til spuling af kloak. Dette skyldes den måde kloakken påvirkes af permafrost, der giver bagfald og lunker, hvilket er årsagen til overskridelsen.  </w:t>
      </w:r>
    </w:p>
    <w:p w:rsidR="001D1283" w:rsidRPr="001D1283" w:rsidRDefault="00F645B3" w:rsidP="00F645B3">
      <w:pPr>
        <w:ind w:left="-142"/>
        <w:jc w:val="both"/>
        <w:rPr>
          <w:sz w:val="22"/>
          <w:szCs w:val="22"/>
        </w:rPr>
      </w:pPr>
      <w:r w:rsidRPr="00F645B3">
        <w:rPr>
          <w:sz w:val="22"/>
          <w:szCs w:val="22"/>
        </w:rPr>
        <w:t>Der er frostskader på kloak i Qaanaaq. Derfor har det været nødvendigt at bruge lokal vvs til at udbedre disse skader. Dette giver uforudsete udgifter i forhold til budget.</w:t>
      </w:r>
      <w:r w:rsidR="001D1283">
        <w:rPr>
          <w:sz w:val="22"/>
          <w:szCs w:val="22"/>
        </w:rPr>
        <w:t xml:space="preserve">  </w:t>
      </w:r>
    </w:p>
    <w:p w:rsidR="00F645B3" w:rsidRPr="00F645B3" w:rsidRDefault="001D1283" w:rsidP="00F645B3">
      <w:pPr>
        <w:ind w:left="-142"/>
        <w:jc w:val="both"/>
        <w:rPr>
          <w:sz w:val="22"/>
          <w:szCs w:val="22"/>
        </w:rPr>
      </w:pPr>
      <w:r>
        <w:rPr>
          <w:sz w:val="22"/>
          <w:szCs w:val="22"/>
        </w:rPr>
        <w:t xml:space="preserve">Konto 21: </w:t>
      </w:r>
      <w:r w:rsidR="00F645B3" w:rsidRPr="00F645B3">
        <w:rPr>
          <w:sz w:val="22"/>
          <w:szCs w:val="22"/>
        </w:rPr>
        <w:t xml:space="preserve">Omfatter primært snerydning, renholdelse, og vedligeholdelse af slædesporet i Ilulissat. </w:t>
      </w:r>
    </w:p>
    <w:p w:rsidR="00F645B3" w:rsidRPr="00F645B3" w:rsidRDefault="00F645B3" w:rsidP="00F645B3">
      <w:pPr>
        <w:ind w:left="-142"/>
        <w:jc w:val="both"/>
        <w:rPr>
          <w:sz w:val="22"/>
          <w:szCs w:val="22"/>
        </w:rPr>
      </w:pPr>
      <w:r w:rsidRPr="00F645B3">
        <w:rPr>
          <w:sz w:val="22"/>
          <w:szCs w:val="22"/>
        </w:rPr>
        <w:t>Snerydning er kontraktbaseret, og køre efter aftalte spilleregler imellem entreprenør og driftsafdelingen.</w:t>
      </w:r>
    </w:p>
    <w:p w:rsidR="00F645B3" w:rsidRPr="00F645B3" w:rsidRDefault="00F645B3" w:rsidP="00F645B3">
      <w:pPr>
        <w:ind w:left="-142"/>
        <w:jc w:val="both"/>
        <w:rPr>
          <w:sz w:val="22"/>
          <w:szCs w:val="22"/>
        </w:rPr>
      </w:pPr>
      <w:r w:rsidRPr="00F645B3">
        <w:rPr>
          <w:sz w:val="22"/>
          <w:szCs w:val="22"/>
        </w:rPr>
        <w:t>Der var faldet ekstraordinært meget sne i Upernavik. Dette har betydet fjernelse af større snedepoter, der lå ud over det aftalte i gældende kontrakt. Denne aktivitet har givet en ekstraudgift.</w:t>
      </w:r>
    </w:p>
    <w:p w:rsidR="00F645B3" w:rsidRPr="00F645B3" w:rsidRDefault="00F645B3" w:rsidP="00F645B3">
      <w:pPr>
        <w:ind w:left="-142"/>
        <w:jc w:val="both"/>
        <w:rPr>
          <w:sz w:val="22"/>
          <w:szCs w:val="22"/>
        </w:rPr>
      </w:pPr>
      <w:r w:rsidRPr="00F645B3">
        <w:rPr>
          <w:sz w:val="22"/>
          <w:szCs w:val="22"/>
        </w:rPr>
        <w:t xml:space="preserve">Slædesporet i Ilulissat er kontraktstyret, og køre efter planen. Men der har været problemer med kommunen pistemaskine, hvilket har været en uforudset ekstraudgift. Dette har været nødvendigt, da kommunen skal anvende pistemaskinen til at etablere de nødvendige kørselskorridorer til Kangia. </w:t>
      </w:r>
    </w:p>
    <w:p w:rsidR="00F645B3" w:rsidRPr="00F645B3" w:rsidRDefault="00F645B3" w:rsidP="00F645B3">
      <w:pPr>
        <w:ind w:left="-142"/>
        <w:jc w:val="both"/>
        <w:rPr>
          <w:sz w:val="22"/>
          <w:szCs w:val="22"/>
        </w:rPr>
      </w:pPr>
      <w:r w:rsidRPr="00F645B3">
        <w:rPr>
          <w:sz w:val="22"/>
          <w:szCs w:val="22"/>
        </w:rPr>
        <w:t>Ved oprydning af containerplads i Ilulissat, er en del af private borgeres udstyr forsvundet. Dette har kommunen været nødsaget til at erstatte. Dette har været en merudgift.</w:t>
      </w:r>
    </w:p>
    <w:p w:rsidR="001D1283" w:rsidRDefault="00F645B3" w:rsidP="00F645B3">
      <w:pPr>
        <w:ind w:left="-142"/>
        <w:rPr>
          <w:szCs w:val="22"/>
        </w:rPr>
      </w:pPr>
      <w:r w:rsidRPr="00F645B3">
        <w:rPr>
          <w:sz w:val="22"/>
          <w:szCs w:val="22"/>
        </w:rPr>
        <w:t>Resten af aktiviteterne køre efter planen, ingen yderligere bemærkninger.</w:t>
      </w:r>
    </w:p>
    <w:p w:rsidR="001D1283" w:rsidRPr="001D1283" w:rsidRDefault="001D1283" w:rsidP="001D1283">
      <w:pPr>
        <w:rPr>
          <w:szCs w:val="22"/>
        </w:rPr>
      </w:pPr>
    </w:p>
    <w:p w:rsidR="001D1283" w:rsidRPr="001D1283" w:rsidRDefault="001D1283" w:rsidP="00F645B3">
      <w:pPr>
        <w:ind w:left="-142"/>
        <w:jc w:val="both"/>
        <w:rPr>
          <w:sz w:val="22"/>
          <w:szCs w:val="22"/>
        </w:rPr>
      </w:pPr>
      <w:r>
        <w:rPr>
          <w:sz w:val="22"/>
          <w:szCs w:val="22"/>
        </w:rPr>
        <w:t xml:space="preserve">Konto 22: </w:t>
      </w:r>
      <w:r w:rsidR="00F645B3" w:rsidRPr="00F645B3">
        <w:rPr>
          <w:sz w:val="22"/>
          <w:szCs w:val="22"/>
        </w:rPr>
        <w:t>Omfatter hundehold. Der har været afholdt kurser, således kravene fra hundeloven opfyldes. I den forbindelse var der en del rejseaktiviteter. Forbruget er højt i Upernavik og Qaanaaq. Det skyldes vaccine gentagelser pga. manglende ressourcer i form af arbejdskraft, og merudgifter til aflønning af freelancer ved Upernavik området. Det er svært at rekruttere freelancer, da fiskerierhvervet er langt mere attraktiv ift. lønninger. Driftsafdelingen er opmærksom på udvikling, således merbruget ikke løber løbsk, og holdes kontrolleret.</w:t>
      </w:r>
      <w:r>
        <w:rPr>
          <w:sz w:val="22"/>
          <w:szCs w:val="22"/>
        </w:rPr>
        <w:t xml:space="preserve"> </w:t>
      </w:r>
    </w:p>
    <w:p w:rsidR="00F645B3" w:rsidRPr="00F645B3" w:rsidRDefault="001D1283" w:rsidP="00F645B3">
      <w:pPr>
        <w:ind w:left="-142"/>
        <w:jc w:val="both"/>
        <w:rPr>
          <w:sz w:val="22"/>
          <w:szCs w:val="22"/>
        </w:rPr>
      </w:pPr>
      <w:r>
        <w:rPr>
          <w:sz w:val="22"/>
          <w:szCs w:val="22"/>
        </w:rPr>
        <w:t xml:space="preserve">Konto 23: </w:t>
      </w:r>
      <w:r w:rsidR="00F645B3" w:rsidRPr="00F645B3">
        <w:rPr>
          <w:sz w:val="22"/>
          <w:szCs w:val="22"/>
        </w:rPr>
        <w:t xml:space="preserve">Omfatter primært drift af servicehuse, og bygdedrift. </w:t>
      </w:r>
    </w:p>
    <w:p w:rsidR="00F645B3" w:rsidRPr="00F645B3" w:rsidRDefault="00F645B3" w:rsidP="00F645B3">
      <w:pPr>
        <w:ind w:left="-142"/>
        <w:jc w:val="both"/>
        <w:rPr>
          <w:sz w:val="22"/>
          <w:szCs w:val="22"/>
        </w:rPr>
      </w:pPr>
      <w:r w:rsidRPr="00F645B3">
        <w:rPr>
          <w:sz w:val="22"/>
          <w:szCs w:val="22"/>
        </w:rPr>
        <w:t>Servicehuse i Qeqertaq, Niaqornat, Qaarsut, Saattut, Ukkusissat, Innaarsiut, Tasiusaq og Kullorsuaq har for højt forbrug. Dette skyldes blandt andet manglende indtægter. Det er svært at reparere vaskemaskiner ved Uummannaq området pga. manglende arbejdskraft, der ellers har været en indtægtskilde.</w:t>
      </w:r>
    </w:p>
    <w:p w:rsidR="00F645B3" w:rsidRDefault="00F645B3" w:rsidP="00F645B3">
      <w:pPr>
        <w:ind w:left="-142"/>
        <w:jc w:val="both"/>
        <w:rPr>
          <w:sz w:val="22"/>
          <w:szCs w:val="22"/>
        </w:rPr>
      </w:pPr>
      <w:r w:rsidRPr="00F645B3">
        <w:rPr>
          <w:sz w:val="22"/>
          <w:szCs w:val="22"/>
        </w:rPr>
        <w:lastRenderedPageBreak/>
        <w:t>Bygdedrift, Uummannaq-området har budgetoverskridelse. Dette skyldes udgifter til private renovatører. Renovation skal altid være i drift ifølge gældende lovgivning.</w:t>
      </w:r>
    </w:p>
    <w:p w:rsidR="00F645B3" w:rsidRPr="00F645B3" w:rsidRDefault="001D1283" w:rsidP="00F645B3">
      <w:pPr>
        <w:ind w:left="-142"/>
        <w:jc w:val="both"/>
        <w:rPr>
          <w:sz w:val="22"/>
          <w:szCs w:val="22"/>
        </w:rPr>
      </w:pPr>
      <w:r>
        <w:rPr>
          <w:sz w:val="22"/>
          <w:szCs w:val="22"/>
        </w:rPr>
        <w:t xml:space="preserve">Konto 25: </w:t>
      </w:r>
      <w:r w:rsidR="00F645B3" w:rsidRPr="00F645B3">
        <w:rPr>
          <w:sz w:val="22"/>
          <w:szCs w:val="22"/>
        </w:rPr>
        <w:t xml:space="preserve">Særligt i Ilulissat beredskab har der været behov for opkvalificering, så personalet lever til de krav som beredskabsloven stiller. Derfor er der brugt en del midler til formålet. I sommerens løb har der ligeledes været 2-3 større naturbrande nord for Ilulissat omkring Eqi camp. </w:t>
      </w:r>
    </w:p>
    <w:p w:rsidR="00F645B3" w:rsidRPr="00F645B3" w:rsidRDefault="00F645B3" w:rsidP="00F645B3">
      <w:pPr>
        <w:ind w:left="-142"/>
        <w:jc w:val="both"/>
        <w:rPr>
          <w:sz w:val="22"/>
          <w:szCs w:val="22"/>
        </w:rPr>
      </w:pPr>
      <w:r w:rsidRPr="00F645B3">
        <w:rPr>
          <w:sz w:val="22"/>
          <w:szCs w:val="22"/>
        </w:rPr>
        <w:t>For Uummannaqs vedkommende skyldes overskridelsen primært ulykken med vandværket, her har beredskabet sørget for forplejning i form af levering af drikkevand og de omkostninger, der er forbundet hertil.</w:t>
      </w:r>
    </w:p>
    <w:p w:rsidR="001D1283" w:rsidRPr="001D1283" w:rsidRDefault="00F645B3" w:rsidP="00F645B3">
      <w:pPr>
        <w:ind w:left="-142"/>
        <w:jc w:val="both"/>
        <w:rPr>
          <w:sz w:val="22"/>
          <w:szCs w:val="22"/>
        </w:rPr>
      </w:pPr>
      <w:r w:rsidRPr="00F645B3">
        <w:rPr>
          <w:sz w:val="22"/>
          <w:szCs w:val="22"/>
        </w:rPr>
        <w:t>I Upernavik var der en mindre tsunami, årsagen kendes ikke, ved Naajaat. Beredskabet har her haft en del ekstraordinære udgifter, som at købe en jolle, som skal sikre vare- og vandforsyning til bygden.</w:t>
      </w:r>
      <w:r w:rsidR="001D1283">
        <w:rPr>
          <w:sz w:val="22"/>
          <w:szCs w:val="22"/>
        </w:rPr>
        <w:t xml:space="preserve">  </w:t>
      </w:r>
    </w:p>
    <w:p w:rsidR="00F645B3" w:rsidRPr="00F645B3" w:rsidRDefault="001D1283" w:rsidP="00F645B3">
      <w:pPr>
        <w:ind w:left="-142"/>
        <w:jc w:val="both"/>
        <w:rPr>
          <w:sz w:val="22"/>
          <w:szCs w:val="22"/>
        </w:rPr>
      </w:pPr>
      <w:r>
        <w:rPr>
          <w:sz w:val="22"/>
          <w:szCs w:val="22"/>
        </w:rPr>
        <w:t xml:space="preserve">Konto 27: </w:t>
      </w:r>
      <w:r w:rsidR="00F645B3" w:rsidRPr="00F645B3">
        <w:rPr>
          <w:sz w:val="22"/>
          <w:szCs w:val="22"/>
        </w:rPr>
        <w:t xml:space="preserve">Omfatter kommunal entreprenør virksomhed. </w:t>
      </w:r>
    </w:p>
    <w:p w:rsidR="00F645B3" w:rsidRPr="00F645B3" w:rsidRDefault="00F645B3" w:rsidP="00F645B3">
      <w:pPr>
        <w:ind w:left="-142"/>
        <w:jc w:val="both"/>
        <w:rPr>
          <w:sz w:val="22"/>
          <w:szCs w:val="22"/>
        </w:rPr>
      </w:pPr>
      <w:r w:rsidRPr="00F645B3">
        <w:rPr>
          <w:sz w:val="22"/>
          <w:szCs w:val="22"/>
        </w:rPr>
        <w:t>Forbruget er for højt både i Ilulissat og Uummannaq. Det skyldes primært to forhold, lønninger pga. øget aktiviteter, og reparationsudgifter til slidte anlæg. Øget aktiviteter er eksempelvis ift. renholdelse, eller lønninger ift. overarbejde i forbindelse asfaltering. Anlæg omfatter eksempelvis køretøjer. Disse er gamle og slidte og her er derfor en del udgifter til reparation.</w:t>
      </w:r>
    </w:p>
    <w:p w:rsidR="001D1283" w:rsidRPr="001D1283" w:rsidRDefault="00F645B3" w:rsidP="00F645B3">
      <w:pPr>
        <w:ind w:left="-142"/>
        <w:jc w:val="both"/>
        <w:rPr>
          <w:sz w:val="22"/>
          <w:szCs w:val="22"/>
        </w:rPr>
      </w:pPr>
      <w:r w:rsidRPr="00F645B3">
        <w:rPr>
          <w:sz w:val="22"/>
          <w:szCs w:val="22"/>
        </w:rPr>
        <w:t>Men, det er også vigtigt at fortælle, at driften har bedt om et større budget, her blev der givet et afslag. Konto 27 er generelt underbudgetteret.</w:t>
      </w:r>
      <w:r w:rsidR="001D1283">
        <w:rPr>
          <w:sz w:val="22"/>
          <w:szCs w:val="22"/>
        </w:rPr>
        <w:t xml:space="preserve"> </w:t>
      </w:r>
    </w:p>
    <w:p w:rsidR="001D1283" w:rsidRPr="001D1283" w:rsidRDefault="001D1283" w:rsidP="001D1283">
      <w:pPr>
        <w:rPr>
          <w:szCs w:val="22"/>
        </w:rPr>
      </w:pPr>
    </w:p>
    <w:p w:rsidR="001D1283" w:rsidRPr="004C2798" w:rsidRDefault="001D1283" w:rsidP="004C2798">
      <w:pPr>
        <w:ind w:left="-142"/>
        <w:rPr>
          <w:rFonts w:cs="Calibri"/>
          <w:bCs/>
          <w:color w:val="000000"/>
          <w:sz w:val="22"/>
          <w:szCs w:val="22"/>
        </w:rPr>
      </w:pPr>
      <w:r>
        <w:rPr>
          <w:bCs/>
          <w:color w:val="000000"/>
          <w:sz w:val="22"/>
          <w:szCs w:val="22"/>
        </w:rPr>
        <w:t>Forvaltning for Erhverv</w:t>
      </w:r>
    </w:p>
    <w:p w:rsidR="001D1283" w:rsidRPr="004C2798" w:rsidRDefault="001D1283" w:rsidP="004C2798">
      <w:pPr>
        <w:ind w:left="-142"/>
        <w:rPr>
          <w:rFonts w:cs="Calibri"/>
          <w:bCs/>
          <w:color w:val="000000"/>
          <w:sz w:val="22"/>
          <w:szCs w:val="22"/>
        </w:rPr>
      </w:pPr>
      <w:r>
        <w:rPr>
          <w:bCs/>
          <w:color w:val="000000"/>
          <w:sz w:val="22"/>
          <w:szCs w:val="22"/>
        </w:rPr>
        <w:t>Det totale forbrug er 59,3 mio. kr., 90,1% i procenter, i forhold til det godkendte budget på 65,8 mio. kr.</w:t>
      </w:r>
    </w:p>
    <w:p w:rsidR="004C2798" w:rsidRPr="001D1283" w:rsidRDefault="004C2798" w:rsidP="001D1283">
      <w:pPr>
        <w:rPr>
          <w:rFonts w:cs="Calibri"/>
          <w:bCs/>
          <w:color w:val="000000"/>
          <w:szCs w:val="22"/>
        </w:rPr>
      </w:pPr>
    </w:p>
    <w:tbl>
      <w:tblPr>
        <w:tblW w:w="8961" w:type="dxa"/>
        <w:tblInd w:w="-152" w:type="dxa"/>
        <w:tblCellMar>
          <w:left w:w="70" w:type="dxa"/>
          <w:right w:w="70" w:type="dxa"/>
        </w:tblCellMar>
        <w:tblLook w:val="04A0" w:firstRow="1" w:lastRow="0" w:firstColumn="1" w:lastColumn="0" w:noHBand="0" w:noVBand="1"/>
      </w:tblPr>
      <w:tblGrid>
        <w:gridCol w:w="675"/>
        <w:gridCol w:w="2336"/>
        <w:gridCol w:w="850"/>
        <w:gridCol w:w="850"/>
        <w:gridCol w:w="1132"/>
        <w:gridCol w:w="850"/>
        <w:gridCol w:w="850"/>
        <w:gridCol w:w="850"/>
        <w:gridCol w:w="850"/>
      </w:tblGrid>
      <w:tr w:rsidR="001D1283" w:rsidRPr="001D1283" w:rsidTr="004C2798">
        <w:trPr>
          <w:trHeight w:val="283"/>
        </w:trPr>
        <w:tc>
          <w:tcPr>
            <w:tcW w:w="675"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1D1283" w:rsidRPr="001D1283" w:rsidRDefault="001D1283" w:rsidP="001D1283">
            <w:pPr>
              <w:rPr>
                <w:rFonts w:ascii="Arial Narrow" w:hAnsi="Arial Narrow" w:cs="Calibri"/>
                <w:b/>
                <w:bCs/>
                <w:color w:val="000000"/>
                <w:sz w:val="16"/>
                <w:szCs w:val="16"/>
              </w:rPr>
            </w:pPr>
            <w:r>
              <w:rPr>
                <w:rFonts w:ascii="Arial Narrow" w:hAnsi="Arial Narrow"/>
                <w:b/>
                <w:bCs/>
                <w:color w:val="000000"/>
                <w:sz w:val="16"/>
                <w:szCs w:val="16"/>
              </w:rPr>
              <w:t>Konto</w:t>
            </w:r>
          </w:p>
        </w:tc>
        <w:tc>
          <w:tcPr>
            <w:tcW w:w="2336" w:type="dxa"/>
            <w:tcBorders>
              <w:top w:val="single" w:sz="8" w:space="0" w:color="auto"/>
              <w:left w:val="nil"/>
              <w:bottom w:val="single" w:sz="8" w:space="0" w:color="auto"/>
              <w:right w:val="single" w:sz="8" w:space="0" w:color="auto"/>
            </w:tcBorders>
            <w:shd w:val="clear" w:color="000000" w:fill="BDD7EE"/>
            <w:noWrap/>
            <w:vAlign w:val="center"/>
            <w:hideMark/>
          </w:tcPr>
          <w:p w:rsidR="001D1283" w:rsidRPr="001D1283" w:rsidRDefault="001D1283" w:rsidP="001D1283">
            <w:pPr>
              <w:rPr>
                <w:rFonts w:ascii="Arial Narrow" w:hAnsi="Arial Narrow" w:cs="Calibri"/>
                <w:b/>
                <w:bCs/>
                <w:color w:val="000000"/>
                <w:sz w:val="16"/>
                <w:szCs w:val="16"/>
              </w:rPr>
            </w:pPr>
            <w:r>
              <w:rPr>
                <w:rFonts w:ascii="Arial Narrow" w:hAnsi="Arial Narrow"/>
                <w:b/>
                <w:bCs/>
                <w:color w:val="000000"/>
                <w:sz w:val="16"/>
                <w:szCs w:val="16"/>
              </w:rPr>
              <w:t>Kontoens navn</w:t>
            </w:r>
          </w:p>
        </w:tc>
        <w:tc>
          <w:tcPr>
            <w:tcW w:w="850" w:type="dxa"/>
            <w:tcBorders>
              <w:top w:val="single" w:sz="8" w:space="0" w:color="auto"/>
              <w:left w:val="nil"/>
              <w:bottom w:val="single" w:sz="8" w:space="0" w:color="auto"/>
              <w:right w:val="single" w:sz="8" w:space="0" w:color="auto"/>
            </w:tcBorders>
            <w:shd w:val="clear" w:color="000000" w:fill="BDD7EE"/>
            <w:vAlign w:val="center"/>
            <w:hideMark/>
          </w:tcPr>
          <w:p w:rsidR="001D1283" w:rsidRPr="001D1283" w:rsidRDefault="001D1283" w:rsidP="001D1283">
            <w:pPr>
              <w:jc w:val="center"/>
              <w:rPr>
                <w:rFonts w:ascii="Arial Narrow" w:hAnsi="Arial Narrow" w:cs="Calibri"/>
                <w:b/>
                <w:bCs/>
                <w:color w:val="000000"/>
                <w:sz w:val="16"/>
                <w:szCs w:val="16"/>
              </w:rPr>
            </w:pPr>
            <w:r>
              <w:rPr>
                <w:rFonts w:ascii="Arial Narrow" w:hAnsi="Arial Narrow"/>
                <w:b/>
                <w:bCs/>
                <w:color w:val="000000"/>
                <w:sz w:val="16"/>
                <w:szCs w:val="16"/>
              </w:rPr>
              <w:t>R-2018</w:t>
            </w:r>
          </w:p>
        </w:tc>
        <w:tc>
          <w:tcPr>
            <w:tcW w:w="850" w:type="dxa"/>
            <w:tcBorders>
              <w:top w:val="single" w:sz="8" w:space="0" w:color="auto"/>
              <w:left w:val="nil"/>
              <w:bottom w:val="single" w:sz="8" w:space="0" w:color="auto"/>
              <w:right w:val="single" w:sz="8" w:space="0" w:color="auto"/>
            </w:tcBorders>
            <w:shd w:val="clear" w:color="000000" w:fill="BDD7EE"/>
            <w:vAlign w:val="center"/>
            <w:hideMark/>
          </w:tcPr>
          <w:p w:rsidR="001D1283" w:rsidRPr="001D1283" w:rsidRDefault="001D1283" w:rsidP="001D1283">
            <w:pPr>
              <w:jc w:val="center"/>
              <w:rPr>
                <w:rFonts w:ascii="Arial Narrow" w:hAnsi="Arial Narrow" w:cs="Calibri"/>
                <w:b/>
                <w:bCs/>
                <w:color w:val="000000"/>
                <w:sz w:val="16"/>
                <w:szCs w:val="16"/>
              </w:rPr>
            </w:pPr>
            <w:r>
              <w:rPr>
                <w:rFonts w:ascii="Arial Narrow" w:hAnsi="Arial Narrow"/>
                <w:b/>
                <w:bCs/>
                <w:color w:val="000000"/>
                <w:sz w:val="16"/>
                <w:szCs w:val="16"/>
              </w:rPr>
              <w:t>B-2019</w:t>
            </w:r>
          </w:p>
        </w:tc>
        <w:tc>
          <w:tcPr>
            <w:tcW w:w="850" w:type="dxa"/>
            <w:tcBorders>
              <w:top w:val="single" w:sz="8" w:space="0" w:color="auto"/>
              <w:left w:val="nil"/>
              <w:bottom w:val="single" w:sz="8" w:space="0" w:color="auto"/>
              <w:right w:val="single" w:sz="8" w:space="0" w:color="auto"/>
            </w:tcBorders>
            <w:shd w:val="clear" w:color="000000" w:fill="BDD7EE"/>
            <w:noWrap/>
            <w:vAlign w:val="center"/>
            <w:hideMark/>
          </w:tcPr>
          <w:p w:rsidR="001D1283" w:rsidRPr="001D1283" w:rsidRDefault="001D1283" w:rsidP="001D1283">
            <w:pPr>
              <w:jc w:val="center"/>
              <w:rPr>
                <w:rFonts w:ascii="Arial Narrow" w:hAnsi="Arial Narrow" w:cs="Calibri"/>
                <w:b/>
                <w:bCs/>
                <w:color w:val="000000"/>
                <w:sz w:val="16"/>
                <w:szCs w:val="16"/>
              </w:rPr>
            </w:pPr>
            <w:r>
              <w:rPr>
                <w:rFonts w:ascii="Arial Narrow" w:hAnsi="Arial Narrow"/>
                <w:b/>
                <w:bCs/>
                <w:color w:val="000000"/>
                <w:sz w:val="16"/>
                <w:szCs w:val="16"/>
              </w:rPr>
              <w:t>Tillægsbevilling</w:t>
            </w:r>
          </w:p>
        </w:tc>
        <w:tc>
          <w:tcPr>
            <w:tcW w:w="850" w:type="dxa"/>
            <w:tcBorders>
              <w:top w:val="single" w:sz="8" w:space="0" w:color="auto"/>
              <w:left w:val="nil"/>
              <w:bottom w:val="single" w:sz="8" w:space="0" w:color="auto"/>
              <w:right w:val="single" w:sz="8" w:space="0" w:color="auto"/>
            </w:tcBorders>
            <w:shd w:val="clear" w:color="000000" w:fill="BDD7EE"/>
            <w:vAlign w:val="center"/>
            <w:hideMark/>
          </w:tcPr>
          <w:p w:rsidR="001D1283" w:rsidRPr="001D1283" w:rsidRDefault="001D1283" w:rsidP="001D1283">
            <w:pPr>
              <w:jc w:val="center"/>
              <w:rPr>
                <w:rFonts w:ascii="Arial Narrow" w:hAnsi="Arial Narrow" w:cs="Calibri"/>
                <w:b/>
                <w:bCs/>
                <w:color w:val="000000"/>
                <w:sz w:val="16"/>
                <w:szCs w:val="16"/>
              </w:rPr>
            </w:pPr>
            <w:r>
              <w:rPr>
                <w:rFonts w:ascii="Arial Narrow" w:hAnsi="Arial Narrow"/>
                <w:b/>
                <w:bCs/>
                <w:color w:val="000000"/>
                <w:sz w:val="16"/>
                <w:szCs w:val="16"/>
              </w:rPr>
              <w:t>Korrigeret Budget 2019</w:t>
            </w:r>
          </w:p>
        </w:tc>
        <w:tc>
          <w:tcPr>
            <w:tcW w:w="850" w:type="dxa"/>
            <w:tcBorders>
              <w:top w:val="single" w:sz="8" w:space="0" w:color="auto"/>
              <w:left w:val="nil"/>
              <w:bottom w:val="single" w:sz="8" w:space="0" w:color="auto"/>
              <w:right w:val="single" w:sz="8" w:space="0" w:color="auto"/>
            </w:tcBorders>
            <w:shd w:val="clear" w:color="000000" w:fill="BDD7EE"/>
            <w:noWrap/>
            <w:vAlign w:val="center"/>
            <w:hideMark/>
          </w:tcPr>
          <w:p w:rsidR="001D1283" w:rsidRPr="001D1283" w:rsidRDefault="001D1283" w:rsidP="001D1283">
            <w:pPr>
              <w:jc w:val="center"/>
              <w:rPr>
                <w:rFonts w:ascii="Arial Narrow" w:hAnsi="Arial Narrow" w:cs="Calibri"/>
                <w:b/>
                <w:bCs/>
                <w:color w:val="000000"/>
                <w:sz w:val="16"/>
                <w:szCs w:val="16"/>
              </w:rPr>
            </w:pPr>
            <w:r>
              <w:rPr>
                <w:rFonts w:ascii="Arial Narrow" w:hAnsi="Arial Narrow"/>
                <w:b/>
                <w:bCs/>
                <w:color w:val="000000"/>
                <w:sz w:val="16"/>
                <w:szCs w:val="16"/>
              </w:rPr>
              <w:t>Forbrug</w:t>
            </w:r>
          </w:p>
        </w:tc>
        <w:tc>
          <w:tcPr>
            <w:tcW w:w="850" w:type="dxa"/>
            <w:tcBorders>
              <w:top w:val="single" w:sz="8" w:space="0" w:color="auto"/>
              <w:left w:val="nil"/>
              <w:bottom w:val="single" w:sz="8" w:space="0" w:color="auto"/>
              <w:right w:val="single" w:sz="8" w:space="0" w:color="auto"/>
            </w:tcBorders>
            <w:shd w:val="clear" w:color="000000" w:fill="BDD7EE"/>
            <w:vAlign w:val="center"/>
            <w:hideMark/>
          </w:tcPr>
          <w:p w:rsidR="001D1283" w:rsidRPr="001D1283" w:rsidRDefault="001D1283" w:rsidP="001D1283">
            <w:pPr>
              <w:jc w:val="center"/>
              <w:rPr>
                <w:rFonts w:ascii="Arial Narrow" w:hAnsi="Arial Narrow" w:cs="Calibri"/>
                <w:b/>
                <w:bCs/>
                <w:color w:val="000000"/>
                <w:sz w:val="16"/>
                <w:szCs w:val="16"/>
              </w:rPr>
            </w:pPr>
            <w:r>
              <w:rPr>
                <w:rFonts w:ascii="Arial Narrow" w:hAnsi="Arial Narrow"/>
                <w:b/>
                <w:bCs/>
                <w:color w:val="000000"/>
                <w:sz w:val="16"/>
                <w:szCs w:val="16"/>
              </w:rPr>
              <w:t>Rest</w:t>
            </w:r>
          </w:p>
        </w:tc>
        <w:tc>
          <w:tcPr>
            <w:tcW w:w="850" w:type="dxa"/>
            <w:tcBorders>
              <w:top w:val="single" w:sz="8" w:space="0" w:color="auto"/>
              <w:left w:val="nil"/>
              <w:bottom w:val="single" w:sz="8" w:space="0" w:color="auto"/>
              <w:right w:val="single" w:sz="8" w:space="0" w:color="auto"/>
            </w:tcBorders>
            <w:shd w:val="clear" w:color="000000" w:fill="BDD7EE"/>
            <w:vAlign w:val="center"/>
            <w:hideMark/>
          </w:tcPr>
          <w:p w:rsidR="001D1283" w:rsidRPr="001D1283" w:rsidRDefault="001D1283" w:rsidP="001D1283">
            <w:pPr>
              <w:jc w:val="center"/>
              <w:rPr>
                <w:rFonts w:ascii="Arial Narrow" w:hAnsi="Arial Narrow" w:cs="Calibri"/>
                <w:b/>
                <w:bCs/>
                <w:color w:val="000000"/>
                <w:sz w:val="16"/>
                <w:szCs w:val="16"/>
              </w:rPr>
            </w:pPr>
            <w:r>
              <w:rPr>
                <w:rFonts w:ascii="Arial Narrow" w:hAnsi="Arial Narrow"/>
                <w:b/>
                <w:bCs/>
                <w:color w:val="000000"/>
                <w:sz w:val="16"/>
                <w:szCs w:val="16"/>
              </w:rPr>
              <w:t>Forbrug i procent</w:t>
            </w:r>
          </w:p>
        </w:tc>
      </w:tr>
      <w:tr w:rsidR="001D1283" w:rsidRPr="001D1283" w:rsidTr="004C2798">
        <w:trPr>
          <w:trHeight w:val="283"/>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30</w:t>
            </w:r>
          </w:p>
        </w:tc>
        <w:tc>
          <w:tcPr>
            <w:tcW w:w="2336"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rPr>
                <w:rFonts w:ascii="Arial Narrow" w:hAnsi="Arial Narrow" w:cs="Calibri"/>
                <w:color w:val="000000"/>
                <w:sz w:val="16"/>
                <w:szCs w:val="16"/>
              </w:rPr>
            </w:pPr>
            <w:r>
              <w:rPr>
                <w:rFonts w:ascii="Arial Narrow" w:hAnsi="Arial Narrow"/>
                <w:color w:val="000000"/>
                <w:sz w:val="16"/>
                <w:szCs w:val="16"/>
              </w:rPr>
              <w:t>Bilag til anvisning - konto 3</w:t>
            </w:r>
          </w:p>
        </w:tc>
        <w:tc>
          <w:tcPr>
            <w:tcW w:w="850" w:type="dxa"/>
            <w:tcBorders>
              <w:top w:val="nil"/>
              <w:left w:val="nil"/>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0</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0</w:t>
            </w:r>
          </w:p>
        </w:tc>
        <w:tc>
          <w:tcPr>
            <w:tcW w:w="850" w:type="dxa"/>
            <w:tcBorders>
              <w:top w:val="nil"/>
              <w:left w:val="nil"/>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0</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5.355</w:t>
            </w:r>
          </w:p>
        </w:tc>
        <w:tc>
          <w:tcPr>
            <w:tcW w:w="850" w:type="dxa"/>
            <w:tcBorders>
              <w:top w:val="nil"/>
              <w:left w:val="nil"/>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5.355</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-5</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0</w:t>
            </w:r>
          </w:p>
        </w:tc>
      </w:tr>
      <w:tr w:rsidR="001D1283" w:rsidRPr="001D1283" w:rsidTr="004C2798">
        <w:trPr>
          <w:trHeight w:val="283"/>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33</w:t>
            </w:r>
          </w:p>
        </w:tc>
        <w:tc>
          <w:tcPr>
            <w:tcW w:w="2336"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rPr>
                <w:rFonts w:ascii="Arial Narrow" w:hAnsi="Arial Narrow" w:cs="Calibri"/>
                <w:color w:val="000000"/>
                <w:sz w:val="16"/>
                <w:szCs w:val="16"/>
              </w:rPr>
            </w:pPr>
            <w:r>
              <w:rPr>
                <w:rFonts w:ascii="Arial Narrow" w:hAnsi="Arial Narrow"/>
                <w:color w:val="000000"/>
                <w:sz w:val="16"/>
                <w:szCs w:val="16"/>
              </w:rPr>
              <w:t>Udlæg for Selvstyret</w:t>
            </w:r>
          </w:p>
        </w:tc>
        <w:tc>
          <w:tcPr>
            <w:tcW w:w="850" w:type="dxa"/>
            <w:tcBorders>
              <w:top w:val="nil"/>
              <w:left w:val="nil"/>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0</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0</w:t>
            </w:r>
          </w:p>
        </w:tc>
        <w:tc>
          <w:tcPr>
            <w:tcW w:w="850" w:type="dxa"/>
            <w:tcBorders>
              <w:top w:val="nil"/>
              <w:left w:val="nil"/>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0</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0</w:t>
            </w:r>
          </w:p>
        </w:tc>
        <w:tc>
          <w:tcPr>
            <w:tcW w:w="850" w:type="dxa"/>
            <w:tcBorders>
              <w:top w:val="nil"/>
              <w:left w:val="nil"/>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0</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0</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0</w:t>
            </w:r>
          </w:p>
        </w:tc>
      </w:tr>
      <w:tr w:rsidR="001D1283" w:rsidRPr="001D1283" w:rsidTr="004C2798">
        <w:trPr>
          <w:trHeight w:val="283"/>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34</w:t>
            </w:r>
          </w:p>
        </w:tc>
        <w:tc>
          <w:tcPr>
            <w:tcW w:w="2336"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rPr>
                <w:rFonts w:ascii="Arial Narrow" w:hAnsi="Arial Narrow" w:cs="Calibri"/>
                <w:color w:val="000000"/>
                <w:sz w:val="16"/>
                <w:szCs w:val="16"/>
              </w:rPr>
            </w:pPr>
            <w:r>
              <w:rPr>
                <w:rFonts w:ascii="Arial Narrow" w:hAnsi="Arial Narrow"/>
                <w:color w:val="000000"/>
                <w:sz w:val="16"/>
                <w:szCs w:val="16"/>
              </w:rPr>
              <w:t>Aktivering af arbejdssøgende</w:t>
            </w:r>
          </w:p>
        </w:tc>
        <w:tc>
          <w:tcPr>
            <w:tcW w:w="850" w:type="dxa"/>
            <w:tcBorders>
              <w:top w:val="nil"/>
              <w:left w:val="nil"/>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2.198</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2.555</w:t>
            </w:r>
          </w:p>
        </w:tc>
        <w:tc>
          <w:tcPr>
            <w:tcW w:w="850" w:type="dxa"/>
            <w:tcBorders>
              <w:top w:val="nil"/>
              <w:left w:val="nil"/>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0</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2.555</w:t>
            </w:r>
          </w:p>
        </w:tc>
        <w:tc>
          <w:tcPr>
            <w:tcW w:w="850" w:type="dxa"/>
            <w:tcBorders>
              <w:top w:val="nil"/>
              <w:left w:val="nil"/>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2.168</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387</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84,9</w:t>
            </w:r>
          </w:p>
        </w:tc>
      </w:tr>
      <w:tr w:rsidR="001D1283" w:rsidRPr="001D1283" w:rsidTr="004C2798">
        <w:trPr>
          <w:trHeight w:val="283"/>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35</w:t>
            </w:r>
          </w:p>
        </w:tc>
        <w:tc>
          <w:tcPr>
            <w:tcW w:w="2336"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rPr>
                <w:rFonts w:ascii="Arial Narrow" w:hAnsi="Arial Narrow" w:cs="Calibri"/>
                <w:color w:val="000000"/>
                <w:sz w:val="16"/>
                <w:szCs w:val="16"/>
              </w:rPr>
            </w:pPr>
            <w:r>
              <w:rPr>
                <w:rFonts w:ascii="Arial Narrow" w:hAnsi="Arial Narrow"/>
                <w:color w:val="000000"/>
                <w:sz w:val="16"/>
                <w:szCs w:val="16"/>
              </w:rPr>
              <w:t>Revalidering</w:t>
            </w:r>
          </w:p>
        </w:tc>
        <w:tc>
          <w:tcPr>
            <w:tcW w:w="850" w:type="dxa"/>
            <w:tcBorders>
              <w:top w:val="nil"/>
              <w:left w:val="nil"/>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1.151</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3.403</w:t>
            </w:r>
          </w:p>
        </w:tc>
        <w:tc>
          <w:tcPr>
            <w:tcW w:w="850" w:type="dxa"/>
            <w:tcBorders>
              <w:top w:val="nil"/>
              <w:left w:val="nil"/>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-1.180</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2.223</w:t>
            </w:r>
          </w:p>
        </w:tc>
        <w:tc>
          <w:tcPr>
            <w:tcW w:w="850" w:type="dxa"/>
            <w:tcBorders>
              <w:top w:val="nil"/>
              <w:left w:val="nil"/>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1.391</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832</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62,6</w:t>
            </w:r>
          </w:p>
        </w:tc>
      </w:tr>
      <w:tr w:rsidR="001D1283" w:rsidRPr="001D1283" w:rsidTr="004C2798">
        <w:trPr>
          <w:trHeight w:val="283"/>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37</w:t>
            </w:r>
          </w:p>
        </w:tc>
        <w:tc>
          <w:tcPr>
            <w:tcW w:w="2336"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rPr>
                <w:rFonts w:ascii="Arial Narrow" w:hAnsi="Arial Narrow" w:cs="Calibri"/>
                <w:color w:val="000000"/>
                <w:sz w:val="16"/>
                <w:szCs w:val="16"/>
              </w:rPr>
            </w:pPr>
            <w:r>
              <w:rPr>
                <w:rFonts w:ascii="Arial Narrow" w:hAnsi="Arial Narrow"/>
                <w:color w:val="000000"/>
                <w:sz w:val="16"/>
                <w:szCs w:val="16"/>
              </w:rPr>
              <w:t>Kommunens berøring med erhvervslivet</w:t>
            </w:r>
          </w:p>
        </w:tc>
        <w:tc>
          <w:tcPr>
            <w:tcW w:w="850" w:type="dxa"/>
            <w:tcBorders>
              <w:top w:val="nil"/>
              <w:left w:val="nil"/>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1.114</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2.687</w:t>
            </w:r>
          </w:p>
        </w:tc>
        <w:tc>
          <w:tcPr>
            <w:tcW w:w="850" w:type="dxa"/>
            <w:tcBorders>
              <w:top w:val="nil"/>
              <w:left w:val="nil"/>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0</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2.687</w:t>
            </w:r>
          </w:p>
        </w:tc>
        <w:tc>
          <w:tcPr>
            <w:tcW w:w="850" w:type="dxa"/>
            <w:tcBorders>
              <w:top w:val="nil"/>
              <w:left w:val="nil"/>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1.546</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1.141</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57,5</w:t>
            </w:r>
          </w:p>
        </w:tc>
      </w:tr>
      <w:tr w:rsidR="001D1283" w:rsidRPr="001D1283" w:rsidTr="004C2798">
        <w:trPr>
          <w:trHeight w:val="283"/>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38</w:t>
            </w:r>
          </w:p>
        </w:tc>
        <w:tc>
          <w:tcPr>
            <w:tcW w:w="2336"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rPr>
                <w:rFonts w:ascii="Arial Narrow" w:hAnsi="Arial Narrow" w:cs="Calibri"/>
                <w:color w:val="000000"/>
                <w:sz w:val="16"/>
                <w:szCs w:val="16"/>
              </w:rPr>
            </w:pPr>
            <w:r>
              <w:rPr>
                <w:rFonts w:ascii="Arial Narrow" w:hAnsi="Arial Narrow"/>
                <w:color w:val="000000"/>
                <w:sz w:val="16"/>
                <w:szCs w:val="16"/>
              </w:rPr>
              <w:t>MAJORIAQ</w:t>
            </w:r>
          </w:p>
        </w:tc>
        <w:tc>
          <w:tcPr>
            <w:tcW w:w="850" w:type="dxa"/>
            <w:tcBorders>
              <w:top w:val="nil"/>
              <w:left w:val="nil"/>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10.232</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10.996</w:t>
            </w:r>
          </w:p>
        </w:tc>
        <w:tc>
          <w:tcPr>
            <w:tcW w:w="850" w:type="dxa"/>
            <w:tcBorders>
              <w:top w:val="nil"/>
              <w:left w:val="nil"/>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980</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11.976</w:t>
            </w:r>
          </w:p>
        </w:tc>
        <w:tc>
          <w:tcPr>
            <w:tcW w:w="850" w:type="dxa"/>
            <w:tcBorders>
              <w:top w:val="nil"/>
              <w:left w:val="nil"/>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11.764</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212</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98,2</w:t>
            </w:r>
          </w:p>
        </w:tc>
      </w:tr>
      <w:tr w:rsidR="001D1283" w:rsidRPr="001D1283" w:rsidTr="004C2798">
        <w:trPr>
          <w:trHeight w:val="283"/>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39</w:t>
            </w:r>
          </w:p>
        </w:tc>
        <w:tc>
          <w:tcPr>
            <w:tcW w:w="2336"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rPr>
                <w:rFonts w:ascii="Arial Narrow" w:hAnsi="Arial Narrow" w:cs="Calibri"/>
                <w:color w:val="000000"/>
                <w:sz w:val="16"/>
                <w:szCs w:val="16"/>
              </w:rPr>
            </w:pPr>
            <w:r>
              <w:rPr>
                <w:rFonts w:ascii="Arial Narrow" w:hAnsi="Arial Narrow"/>
                <w:color w:val="000000"/>
                <w:sz w:val="16"/>
                <w:szCs w:val="16"/>
              </w:rPr>
              <w:t>Hjælp i forbindelse med midlertidig arbejdsløshed</w:t>
            </w:r>
          </w:p>
        </w:tc>
        <w:tc>
          <w:tcPr>
            <w:tcW w:w="850" w:type="dxa"/>
            <w:tcBorders>
              <w:top w:val="nil"/>
              <w:left w:val="nil"/>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5.961</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7.637</w:t>
            </w:r>
          </w:p>
        </w:tc>
        <w:tc>
          <w:tcPr>
            <w:tcW w:w="850" w:type="dxa"/>
            <w:tcBorders>
              <w:top w:val="nil"/>
              <w:left w:val="nil"/>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-971</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6.666</w:t>
            </w:r>
          </w:p>
        </w:tc>
        <w:tc>
          <w:tcPr>
            <w:tcW w:w="850" w:type="dxa"/>
            <w:tcBorders>
              <w:top w:val="nil"/>
              <w:left w:val="nil"/>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4.707</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1.959</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70,6</w:t>
            </w:r>
          </w:p>
        </w:tc>
      </w:tr>
      <w:tr w:rsidR="001D1283" w:rsidRPr="001D1283" w:rsidTr="004C2798">
        <w:trPr>
          <w:trHeight w:val="283"/>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43</w:t>
            </w:r>
          </w:p>
        </w:tc>
        <w:tc>
          <w:tcPr>
            <w:tcW w:w="2336"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rPr>
                <w:rFonts w:ascii="Arial Narrow" w:hAnsi="Arial Narrow" w:cs="Calibri"/>
                <w:color w:val="000000"/>
                <w:sz w:val="16"/>
                <w:szCs w:val="16"/>
              </w:rPr>
            </w:pPr>
            <w:r>
              <w:rPr>
                <w:rFonts w:ascii="Arial Narrow" w:hAnsi="Arial Narrow"/>
                <w:color w:val="000000"/>
                <w:sz w:val="16"/>
                <w:szCs w:val="16"/>
              </w:rPr>
              <w:t xml:space="preserve">Førtidspension </w:t>
            </w:r>
          </w:p>
        </w:tc>
        <w:tc>
          <w:tcPr>
            <w:tcW w:w="850" w:type="dxa"/>
            <w:tcBorders>
              <w:top w:val="nil"/>
              <w:left w:val="nil"/>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25.368</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24.597</w:t>
            </w:r>
          </w:p>
        </w:tc>
        <w:tc>
          <w:tcPr>
            <w:tcW w:w="850" w:type="dxa"/>
            <w:tcBorders>
              <w:top w:val="nil"/>
              <w:left w:val="nil"/>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1.011</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25.608</w:t>
            </w:r>
          </w:p>
        </w:tc>
        <w:tc>
          <w:tcPr>
            <w:tcW w:w="850" w:type="dxa"/>
            <w:tcBorders>
              <w:top w:val="nil"/>
              <w:left w:val="nil"/>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25.067</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541</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97,9</w:t>
            </w:r>
          </w:p>
        </w:tc>
      </w:tr>
      <w:tr w:rsidR="001D1283" w:rsidRPr="001D1283" w:rsidTr="00412BB1">
        <w:trPr>
          <w:trHeight w:val="283"/>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lastRenderedPageBreak/>
              <w:t>45</w:t>
            </w:r>
          </w:p>
        </w:tc>
        <w:tc>
          <w:tcPr>
            <w:tcW w:w="2336"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rPr>
                <w:rFonts w:ascii="Arial Narrow" w:hAnsi="Arial Narrow" w:cs="Calibri"/>
                <w:color w:val="000000"/>
                <w:sz w:val="16"/>
                <w:szCs w:val="16"/>
              </w:rPr>
            </w:pPr>
            <w:r>
              <w:rPr>
                <w:rFonts w:ascii="Arial Narrow" w:hAnsi="Arial Narrow"/>
                <w:color w:val="000000"/>
                <w:sz w:val="16"/>
                <w:szCs w:val="16"/>
              </w:rPr>
              <w:t>Offentlig hjælp</w:t>
            </w:r>
          </w:p>
        </w:tc>
        <w:tc>
          <w:tcPr>
            <w:tcW w:w="850" w:type="dxa"/>
            <w:tcBorders>
              <w:top w:val="nil"/>
              <w:left w:val="nil"/>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11.543</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15.017</w:t>
            </w:r>
          </w:p>
        </w:tc>
        <w:tc>
          <w:tcPr>
            <w:tcW w:w="850" w:type="dxa"/>
            <w:tcBorders>
              <w:top w:val="nil"/>
              <w:left w:val="nil"/>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-6.230</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8.797</w:t>
            </w:r>
          </w:p>
        </w:tc>
        <w:tc>
          <w:tcPr>
            <w:tcW w:w="850" w:type="dxa"/>
            <w:tcBorders>
              <w:top w:val="nil"/>
              <w:left w:val="nil"/>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7.359</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1.428</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83,8</w:t>
            </w:r>
          </w:p>
        </w:tc>
      </w:tr>
      <w:tr w:rsidR="001D1283" w:rsidRPr="001D1283" w:rsidTr="00412BB1">
        <w:trPr>
          <w:trHeight w:val="283"/>
        </w:trPr>
        <w:tc>
          <w:tcPr>
            <w:tcW w:w="675" w:type="dxa"/>
            <w:tcBorders>
              <w:top w:val="single" w:sz="8" w:space="0" w:color="auto"/>
              <w:left w:val="single" w:sz="8" w:space="0" w:color="auto"/>
              <w:bottom w:val="single" w:sz="8" w:space="0" w:color="auto"/>
              <w:right w:val="single" w:sz="8" w:space="0" w:color="auto"/>
            </w:tcBorders>
            <w:shd w:val="clear" w:color="auto" w:fill="BDD6EE" w:themeFill="accent1" w:themeFillTint="66"/>
            <w:noWrap/>
            <w:vAlign w:val="center"/>
            <w:hideMark/>
          </w:tcPr>
          <w:p w:rsidR="001D1283" w:rsidRPr="001D1283" w:rsidRDefault="001D1283" w:rsidP="001D1283">
            <w:pPr>
              <w:jc w:val="right"/>
              <w:rPr>
                <w:rFonts w:ascii="Arial Narrow" w:hAnsi="Arial Narrow" w:cs="Calibri"/>
                <w:b/>
                <w:bCs/>
                <w:color w:val="000000"/>
                <w:sz w:val="16"/>
                <w:szCs w:val="16"/>
              </w:rPr>
            </w:pPr>
            <w:r>
              <w:rPr>
                <w:rFonts w:ascii="Arial Narrow" w:hAnsi="Arial Narrow"/>
                <w:b/>
                <w:bCs/>
                <w:color w:val="000000"/>
                <w:sz w:val="16"/>
                <w:szCs w:val="16"/>
              </w:rPr>
              <w:t> </w:t>
            </w:r>
          </w:p>
        </w:tc>
        <w:tc>
          <w:tcPr>
            <w:tcW w:w="2336" w:type="dxa"/>
            <w:tcBorders>
              <w:top w:val="single" w:sz="8" w:space="0" w:color="auto"/>
              <w:left w:val="nil"/>
              <w:bottom w:val="single" w:sz="8" w:space="0" w:color="auto"/>
              <w:right w:val="single" w:sz="8" w:space="0" w:color="auto"/>
            </w:tcBorders>
            <w:shd w:val="clear" w:color="auto" w:fill="BDD6EE" w:themeFill="accent1" w:themeFillTint="66"/>
            <w:noWrap/>
            <w:vAlign w:val="center"/>
            <w:hideMark/>
          </w:tcPr>
          <w:p w:rsidR="001D1283" w:rsidRPr="001D1283" w:rsidRDefault="001D1283" w:rsidP="001D1283">
            <w:pPr>
              <w:rPr>
                <w:rFonts w:ascii="Arial Narrow" w:hAnsi="Arial Narrow" w:cs="Calibri"/>
                <w:color w:val="000000"/>
                <w:sz w:val="16"/>
                <w:szCs w:val="16"/>
              </w:rPr>
            </w:pPr>
            <w:r>
              <w:rPr>
                <w:rFonts w:ascii="Arial Narrow" w:hAnsi="Arial Narrow"/>
                <w:color w:val="000000"/>
                <w:sz w:val="16"/>
                <w:szCs w:val="16"/>
              </w:rPr>
              <w:t> </w:t>
            </w:r>
          </w:p>
        </w:tc>
        <w:tc>
          <w:tcPr>
            <w:tcW w:w="850" w:type="dxa"/>
            <w:tcBorders>
              <w:top w:val="single" w:sz="8" w:space="0" w:color="auto"/>
              <w:left w:val="nil"/>
              <w:bottom w:val="single" w:sz="8" w:space="0" w:color="auto"/>
              <w:right w:val="single" w:sz="8" w:space="0" w:color="auto"/>
            </w:tcBorders>
            <w:shd w:val="clear" w:color="auto" w:fill="BDD6EE" w:themeFill="accent1" w:themeFillTint="66"/>
            <w:noWrap/>
            <w:vAlign w:val="center"/>
            <w:hideMark/>
          </w:tcPr>
          <w:p w:rsidR="001D1283" w:rsidRPr="001D1283" w:rsidRDefault="001D1283" w:rsidP="001D1283">
            <w:pPr>
              <w:jc w:val="right"/>
              <w:rPr>
                <w:rFonts w:ascii="Arial Narrow" w:hAnsi="Arial Narrow" w:cs="Calibri"/>
                <w:b/>
                <w:bCs/>
                <w:color w:val="000000"/>
                <w:sz w:val="16"/>
                <w:szCs w:val="16"/>
              </w:rPr>
            </w:pPr>
            <w:r>
              <w:rPr>
                <w:rFonts w:ascii="Arial Narrow" w:hAnsi="Arial Narrow"/>
                <w:b/>
                <w:bCs/>
                <w:color w:val="000000"/>
                <w:sz w:val="16"/>
                <w:szCs w:val="16"/>
              </w:rPr>
              <w:t>57.567</w:t>
            </w:r>
          </w:p>
        </w:tc>
        <w:tc>
          <w:tcPr>
            <w:tcW w:w="850" w:type="dxa"/>
            <w:tcBorders>
              <w:top w:val="single" w:sz="8" w:space="0" w:color="auto"/>
              <w:left w:val="nil"/>
              <w:bottom w:val="single" w:sz="8" w:space="0" w:color="auto"/>
              <w:right w:val="single" w:sz="8" w:space="0" w:color="auto"/>
            </w:tcBorders>
            <w:shd w:val="clear" w:color="auto" w:fill="BDD6EE" w:themeFill="accent1" w:themeFillTint="66"/>
            <w:noWrap/>
            <w:vAlign w:val="center"/>
            <w:hideMark/>
          </w:tcPr>
          <w:p w:rsidR="001D1283" w:rsidRPr="001D1283" w:rsidRDefault="001D1283" w:rsidP="001D1283">
            <w:pPr>
              <w:jc w:val="right"/>
              <w:rPr>
                <w:rFonts w:ascii="Arial Narrow" w:hAnsi="Arial Narrow" w:cs="Calibri"/>
                <w:b/>
                <w:bCs/>
                <w:color w:val="000000"/>
                <w:sz w:val="16"/>
                <w:szCs w:val="16"/>
              </w:rPr>
            </w:pPr>
            <w:r>
              <w:rPr>
                <w:rFonts w:ascii="Arial Narrow" w:hAnsi="Arial Narrow"/>
                <w:b/>
                <w:bCs/>
                <w:color w:val="000000"/>
                <w:sz w:val="16"/>
                <w:szCs w:val="16"/>
              </w:rPr>
              <w:t>66.892</w:t>
            </w:r>
          </w:p>
        </w:tc>
        <w:tc>
          <w:tcPr>
            <w:tcW w:w="850" w:type="dxa"/>
            <w:tcBorders>
              <w:top w:val="single" w:sz="8" w:space="0" w:color="auto"/>
              <w:left w:val="nil"/>
              <w:bottom w:val="single" w:sz="8" w:space="0" w:color="auto"/>
              <w:right w:val="single" w:sz="8" w:space="0" w:color="auto"/>
            </w:tcBorders>
            <w:shd w:val="clear" w:color="auto" w:fill="BDD6EE" w:themeFill="accent1" w:themeFillTint="66"/>
            <w:noWrap/>
            <w:vAlign w:val="center"/>
            <w:hideMark/>
          </w:tcPr>
          <w:p w:rsidR="001D1283" w:rsidRPr="001D1283" w:rsidRDefault="001D1283" w:rsidP="001D1283">
            <w:pPr>
              <w:jc w:val="right"/>
              <w:rPr>
                <w:rFonts w:ascii="Arial Narrow" w:hAnsi="Arial Narrow" w:cs="Calibri"/>
                <w:b/>
                <w:bCs/>
                <w:color w:val="000000"/>
                <w:sz w:val="16"/>
                <w:szCs w:val="16"/>
              </w:rPr>
            </w:pPr>
            <w:r>
              <w:rPr>
                <w:rFonts w:ascii="Arial Narrow" w:hAnsi="Arial Narrow"/>
                <w:b/>
                <w:bCs/>
                <w:color w:val="000000"/>
                <w:sz w:val="16"/>
                <w:szCs w:val="16"/>
              </w:rPr>
              <w:t>-6.390</w:t>
            </w:r>
          </w:p>
        </w:tc>
        <w:tc>
          <w:tcPr>
            <w:tcW w:w="850" w:type="dxa"/>
            <w:tcBorders>
              <w:top w:val="single" w:sz="8" w:space="0" w:color="auto"/>
              <w:left w:val="nil"/>
              <w:bottom w:val="single" w:sz="8" w:space="0" w:color="auto"/>
              <w:right w:val="single" w:sz="8" w:space="0" w:color="auto"/>
            </w:tcBorders>
            <w:shd w:val="clear" w:color="auto" w:fill="BDD6EE" w:themeFill="accent1" w:themeFillTint="66"/>
            <w:noWrap/>
            <w:vAlign w:val="center"/>
            <w:hideMark/>
          </w:tcPr>
          <w:p w:rsidR="001D1283" w:rsidRPr="001D1283" w:rsidRDefault="001D1283" w:rsidP="001D1283">
            <w:pPr>
              <w:jc w:val="right"/>
              <w:rPr>
                <w:rFonts w:ascii="Arial Narrow" w:hAnsi="Arial Narrow" w:cs="Calibri"/>
                <w:b/>
                <w:bCs/>
                <w:color w:val="000000"/>
                <w:sz w:val="16"/>
                <w:szCs w:val="16"/>
              </w:rPr>
            </w:pPr>
            <w:r>
              <w:rPr>
                <w:rFonts w:ascii="Arial Narrow" w:hAnsi="Arial Narrow"/>
                <w:b/>
                <w:bCs/>
                <w:color w:val="000000"/>
                <w:sz w:val="16"/>
                <w:szCs w:val="16"/>
              </w:rPr>
              <w:t>65.867</w:t>
            </w:r>
          </w:p>
        </w:tc>
        <w:tc>
          <w:tcPr>
            <w:tcW w:w="850" w:type="dxa"/>
            <w:tcBorders>
              <w:top w:val="single" w:sz="8" w:space="0" w:color="auto"/>
              <w:left w:val="nil"/>
              <w:bottom w:val="single" w:sz="8" w:space="0" w:color="auto"/>
              <w:right w:val="single" w:sz="8" w:space="0" w:color="auto"/>
            </w:tcBorders>
            <w:shd w:val="clear" w:color="auto" w:fill="BDD6EE" w:themeFill="accent1" w:themeFillTint="66"/>
            <w:noWrap/>
            <w:vAlign w:val="center"/>
            <w:hideMark/>
          </w:tcPr>
          <w:p w:rsidR="001D1283" w:rsidRPr="001D1283" w:rsidRDefault="001D1283" w:rsidP="001D1283">
            <w:pPr>
              <w:jc w:val="right"/>
              <w:rPr>
                <w:rFonts w:ascii="Arial Narrow" w:hAnsi="Arial Narrow" w:cs="Calibri"/>
                <w:b/>
                <w:bCs/>
                <w:color w:val="000000"/>
                <w:sz w:val="16"/>
                <w:szCs w:val="16"/>
              </w:rPr>
            </w:pPr>
            <w:r>
              <w:rPr>
                <w:rFonts w:ascii="Arial Narrow" w:hAnsi="Arial Narrow"/>
                <w:b/>
                <w:bCs/>
                <w:color w:val="000000"/>
                <w:sz w:val="16"/>
                <w:szCs w:val="16"/>
              </w:rPr>
              <w:t>59.357</w:t>
            </w:r>
          </w:p>
        </w:tc>
        <w:tc>
          <w:tcPr>
            <w:tcW w:w="850" w:type="dxa"/>
            <w:tcBorders>
              <w:top w:val="single" w:sz="8" w:space="0" w:color="auto"/>
              <w:left w:val="nil"/>
              <w:bottom w:val="single" w:sz="8" w:space="0" w:color="auto"/>
              <w:right w:val="single" w:sz="8" w:space="0" w:color="auto"/>
            </w:tcBorders>
            <w:shd w:val="clear" w:color="auto" w:fill="BDD6EE" w:themeFill="accent1" w:themeFillTint="66"/>
            <w:noWrap/>
            <w:vAlign w:val="center"/>
            <w:hideMark/>
          </w:tcPr>
          <w:p w:rsidR="001D1283" w:rsidRPr="001D1283" w:rsidRDefault="001D1283" w:rsidP="001D1283">
            <w:pPr>
              <w:jc w:val="right"/>
              <w:rPr>
                <w:rFonts w:ascii="Arial Narrow" w:hAnsi="Arial Narrow" w:cs="Calibri"/>
                <w:b/>
                <w:bCs/>
                <w:color w:val="000000"/>
                <w:sz w:val="16"/>
                <w:szCs w:val="16"/>
              </w:rPr>
            </w:pPr>
            <w:r>
              <w:rPr>
                <w:rFonts w:ascii="Arial Narrow" w:hAnsi="Arial Narrow"/>
                <w:b/>
                <w:bCs/>
                <w:color w:val="000000"/>
                <w:sz w:val="16"/>
                <w:szCs w:val="16"/>
              </w:rPr>
              <w:t>6.495</w:t>
            </w:r>
          </w:p>
        </w:tc>
        <w:tc>
          <w:tcPr>
            <w:tcW w:w="850" w:type="dxa"/>
            <w:tcBorders>
              <w:top w:val="single" w:sz="8" w:space="0" w:color="auto"/>
              <w:left w:val="nil"/>
              <w:bottom w:val="single" w:sz="8" w:space="0" w:color="auto"/>
              <w:right w:val="single" w:sz="8" w:space="0" w:color="auto"/>
            </w:tcBorders>
            <w:shd w:val="clear" w:color="auto" w:fill="BDD6EE" w:themeFill="accent1" w:themeFillTint="66"/>
            <w:noWrap/>
            <w:vAlign w:val="center"/>
            <w:hideMark/>
          </w:tcPr>
          <w:p w:rsidR="001D1283" w:rsidRPr="001D1283" w:rsidRDefault="001D1283" w:rsidP="001D1283">
            <w:pPr>
              <w:jc w:val="right"/>
              <w:rPr>
                <w:rFonts w:ascii="Arial Narrow" w:hAnsi="Arial Narrow" w:cs="Calibri"/>
                <w:b/>
                <w:bCs/>
                <w:color w:val="000000"/>
                <w:sz w:val="16"/>
                <w:szCs w:val="16"/>
              </w:rPr>
            </w:pPr>
            <w:r>
              <w:rPr>
                <w:rFonts w:ascii="Arial Narrow" w:hAnsi="Arial Narrow"/>
                <w:b/>
                <w:bCs/>
                <w:color w:val="000000"/>
                <w:sz w:val="16"/>
                <w:szCs w:val="16"/>
              </w:rPr>
              <w:t>90,1</w:t>
            </w:r>
          </w:p>
        </w:tc>
      </w:tr>
    </w:tbl>
    <w:p w:rsidR="001D1283" w:rsidRPr="004C2798" w:rsidRDefault="001D1283" w:rsidP="004C2798">
      <w:pPr>
        <w:ind w:left="-142"/>
        <w:rPr>
          <w:bCs/>
          <w:color w:val="000000"/>
          <w:sz w:val="22"/>
          <w:szCs w:val="22"/>
        </w:rPr>
      </w:pPr>
      <w:r>
        <w:rPr>
          <w:bCs/>
          <w:color w:val="000000"/>
          <w:sz w:val="22"/>
          <w:szCs w:val="22"/>
        </w:rPr>
        <w:t>Konto 3: Forvaltning for Erhverv:</w:t>
      </w:r>
    </w:p>
    <w:p w:rsidR="001D1283" w:rsidRPr="004C2798" w:rsidRDefault="001D1283" w:rsidP="004C2798">
      <w:pPr>
        <w:ind w:left="-142"/>
        <w:rPr>
          <w:bCs/>
          <w:color w:val="000000"/>
          <w:sz w:val="22"/>
          <w:szCs w:val="22"/>
        </w:rPr>
      </w:pPr>
      <w:r>
        <w:rPr>
          <w:bCs/>
          <w:color w:val="000000"/>
          <w:sz w:val="22"/>
          <w:szCs w:val="22"/>
        </w:rPr>
        <w:t>Ved at arbejdsløshedstallet faldt i 2019 i forhold til tidligere år, blev projekter for arbejdsløse og aktivering først gennemført i slutningen af året.</w:t>
      </w:r>
    </w:p>
    <w:p w:rsidR="001D1283" w:rsidRPr="004C2798" w:rsidRDefault="001D1283" w:rsidP="004C2798">
      <w:pPr>
        <w:ind w:left="-142"/>
        <w:rPr>
          <w:bCs/>
          <w:color w:val="000000"/>
          <w:sz w:val="22"/>
          <w:szCs w:val="22"/>
        </w:rPr>
      </w:pPr>
      <w:r>
        <w:rPr>
          <w:bCs/>
          <w:color w:val="000000"/>
          <w:sz w:val="22"/>
          <w:szCs w:val="22"/>
        </w:rPr>
        <w:t>Med hensyn til erhvervsydelser er der i forhold til 2018, er der i 2019 der kørt projekter, som ellers var stoppet. Samtlige projekter blev udført i slutningen af året, og samlingen af erhvervskonsulenter i Avannaata Kommunia var vellykket, og der sigtes på at fortsætte til foråret.</w:t>
      </w:r>
    </w:p>
    <w:p w:rsidR="001D1283" w:rsidRPr="004C2798" w:rsidRDefault="001D1283" w:rsidP="004C2798">
      <w:pPr>
        <w:ind w:left="-142"/>
        <w:rPr>
          <w:bCs/>
          <w:color w:val="000000"/>
          <w:sz w:val="22"/>
          <w:szCs w:val="22"/>
        </w:rPr>
      </w:pPr>
      <w:r>
        <w:rPr>
          <w:bCs/>
          <w:color w:val="000000"/>
          <w:sz w:val="22"/>
          <w:szCs w:val="22"/>
        </w:rPr>
        <w:t>Vi har vurderet, at aktiviteter af NUIKI under Majoriaqregi samt nuværende aktivitet i Qaanaaq som velkørende. Aktiviteten skal vurderes til foråret om, hvorvidt den skal fortsætte.</w:t>
      </w:r>
    </w:p>
    <w:p w:rsidR="001D1283" w:rsidRPr="004C2798" w:rsidRDefault="001D1283" w:rsidP="004C2798">
      <w:pPr>
        <w:ind w:left="-142"/>
        <w:rPr>
          <w:bCs/>
          <w:color w:val="000000"/>
          <w:sz w:val="22"/>
          <w:szCs w:val="22"/>
        </w:rPr>
      </w:pPr>
      <w:r>
        <w:rPr>
          <w:bCs/>
          <w:color w:val="000000"/>
          <w:sz w:val="22"/>
          <w:szCs w:val="22"/>
        </w:rPr>
        <w:t>Forskellinge projekter under konto 3 er for de flestes vedkommende gennemført i samarbejde med Selvstyret. Det er heri inkluderet resultatkontrakt mellem Selvstyret og Avannaata Kommunia om administrationen af Majoriaq. Derfor er tilskudet fra Selvstyret administreret med hård hånd under Forvaltning for Erhverv.</w:t>
      </w:r>
    </w:p>
    <w:p w:rsidR="001D1283" w:rsidRPr="004C2798" w:rsidRDefault="001D1283" w:rsidP="004C2798">
      <w:pPr>
        <w:ind w:left="-142"/>
        <w:rPr>
          <w:bCs/>
          <w:color w:val="000000"/>
          <w:sz w:val="22"/>
          <w:szCs w:val="22"/>
        </w:rPr>
      </w:pPr>
      <w:r>
        <w:rPr>
          <w:bCs/>
          <w:color w:val="000000"/>
          <w:sz w:val="22"/>
          <w:szCs w:val="22"/>
        </w:rPr>
        <w:t>I og med, at arbejdsløshedstallet er gået ned, er der et beløb på 4,5 mio. kr., som vil blive tilbageført til kommunens kasse.</w:t>
      </w:r>
    </w:p>
    <w:p w:rsidR="001D1283" w:rsidRPr="004C2798" w:rsidRDefault="001D1283" w:rsidP="004C2798">
      <w:pPr>
        <w:ind w:left="-142"/>
        <w:rPr>
          <w:bCs/>
          <w:color w:val="000000"/>
          <w:sz w:val="22"/>
          <w:szCs w:val="22"/>
        </w:rPr>
      </w:pPr>
      <w:r>
        <w:rPr>
          <w:bCs/>
          <w:color w:val="000000"/>
          <w:sz w:val="22"/>
          <w:szCs w:val="22"/>
        </w:rPr>
        <w:t>Konto 34: Forbruget i slutningen af året på 84,9%. Aktivering af arbejdsløse har været kørt op til jul. Aktiveringen lykkedes, og næsten samtlige ydelser blev brugt. Ca. 70 arbejdssøgende er blevet aktiveret.</w:t>
      </w:r>
    </w:p>
    <w:p w:rsidR="001D1283" w:rsidRPr="004C2798" w:rsidRDefault="001D1283" w:rsidP="004C2798">
      <w:pPr>
        <w:ind w:left="-142"/>
        <w:rPr>
          <w:bCs/>
          <w:color w:val="000000"/>
          <w:sz w:val="22"/>
          <w:szCs w:val="22"/>
        </w:rPr>
      </w:pPr>
      <w:r>
        <w:rPr>
          <w:bCs/>
          <w:color w:val="000000"/>
          <w:sz w:val="22"/>
          <w:szCs w:val="22"/>
        </w:rPr>
        <w:t>Konto 35: Forbruget er i slutningen af året på 62,6%. Aktivering af revalidenter er i bedring og antallet af revalidenter stiger stille og roligt. Et projekt om, at forvaltninger under kommunen deltager mere i arbejdsaktivering tages op som et projekt.</w:t>
      </w:r>
    </w:p>
    <w:p w:rsidR="001D1283" w:rsidRPr="004C2798" w:rsidRDefault="001D1283" w:rsidP="004C2798">
      <w:pPr>
        <w:ind w:left="-142"/>
        <w:rPr>
          <w:bCs/>
          <w:color w:val="000000"/>
          <w:sz w:val="22"/>
          <w:szCs w:val="22"/>
        </w:rPr>
      </w:pPr>
      <w:r>
        <w:rPr>
          <w:bCs/>
          <w:color w:val="000000"/>
          <w:sz w:val="22"/>
          <w:szCs w:val="22"/>
        </w:rPr>
        <w:t>Konto 37: Forbruget i slutningen af året er på 57,5%. Der er med hensyn til slutningen af året desværre stoppet flere planer pga. personaleskift.</w:t>
      </w:r>
    </w:p>
    <w:p w:rsidR="001D1283" w:rsidRPr="004C2798" w:rsidRDefault="001D1283" w:rsidP="004C2798">
      <w:pPr>
        <w:ind w:left="-142"/>
        <w:rPr>
          <w:color w:val="1F497D"/>
          <w:sz w:val="22"/>
          <w:szCs w:val="22"/>
        </w:rPr>
      </w:pPr>
      <w:r>
        <w:rPr>
          <w:bCs/>
          <w:color w:val="000000"/>
          <w:sz w:val="22"/>
          <w:szCs w:val="22"/>
        </w:rPr>
        <w:t>Det går godt med møder med turistaktører, og dette vil blive styrket til næste år.</w:t>
      </w:r>
    </w:p>
    <w:p w:rsidR="001D1283" w:rsidRPr="004C2798" w:rsidRDefault="001D1283" w:rsidP="004C2798">
      <w:pPr>
        <w:ind w:left="-142"/>
        <w:rPr>
          <w:sz w:val="22"/>
          <w:szCs w:val="22"/>
        </w:rPr>
      </w:pPr>
      <w:r>
        <w:rPr>
          <w:sz w:val="22"/>
          <w:szCs w:val="22"/>
        </w:rPr>
        <w:t>Planer bliver til realiteter ved at gennemføre store seminarer indenfor erhvervslivet. Udvalget har været på orienteringsrejse.</w:t>
      </w:r>
    </w:p>
    <w:p w:rsidR="001D1283" w:rsidRPr="004C2798" w:rsidRDefault="001D1283" w:rsidP="004C2798">
      <w:pPr>
        <w:ind w:left="-142"/>
        <w:rPr>
          <w:color w:val="1F497D"/>
          <w:sz w:val="22"/>
          <w:szCs w:val="22"/>
        </w:rPr>
      </w:pPr>
      <w:r>
        <w:rPr>
          <w:sz w:val="22"/>
          <w:szCs w:val="22"/>
        </w:rPr>
        <w:t>Styrkelse af personalemæssig art vil køre til næste år.</w:t>
      </w:r>
    </w:p>
    <w:p w:rsidR="001D1283" w:rsidRPr="004C2798" w:rsidRDefault="001D1283" w:rsidP="004C2798">
      <w:pPr>
        <w:ind w:left="-142"/>
        <w:rPr>
          <w:bCs/>
          <w:color w:val="000000"/>
          <w:sz w:val="22"/>
          <w:szCs w:val="22"/>
        </w:rPr>
      </w:pPr>
      <w:r>
        <w:rPr>
          <w:bCs/>
          <w:color w:val="000000"/>
          <w:sz w:val="22"/>
          <w:szCs w:val="22"/>
        </w:rPr>
        <w:t>Konto 38: Forbruget i slutningen af året er på 98,2%. Samling af personale har kørt godt og veloverstået. Med hensyn til økonomisk ståsted blev samtlige planer til udgangen af året gennemført.</w:t>
      </w:r>
    </w:p>
    <w:p w:rsidR="001D1283" w:rsidRPr="004C2798" w:rsidRDefault="001D1283" w:rsidP="004C2798">
      <w:pPr>
        <w:ind w:left="-142"/>
        <w:rPr>
          <w:bCs/>
          <w:color w:val="000000"/>
          <w:sz w:val="22"/>
          <w:szCs w:val="22"/>
        </w:rPr>
      </w:pPr>
      <w:r>
        <w:rPr>
          <w:bCs/>
          <w:color w:val="000000"/>
          <w:sz w:val="22"/>
          <w:szCs w:val="22"/>
        </w:rPr>
        <w:t>Konto 39: Forbruget i slutningen af året er på 70,6%. Aktivering af arbejdssøgende op mod jul har bevirket, at hele beløbet på kontoen er blevet brugt.</w:t>
      </w:r>
    </w:p>
    <w:p w:rsidR="001D1283" w:rsidRPr="004C2798" w:rsidRDefault="001D1283" w:rsidP="004C2798">
      <w:pPr>
        <w:ind w:left="-142"/>
        <w:rPr>
          <w:sz w:val="22"/>
          <w:szCs w:val="22"/>
        </w:rPr>
      </w:pPr>
      <w:r>
        <w:rPr>
          <w:iCs/>
          <w:color w:val="000000"/>
          <w:sz w:val="22"/>
          <w:szCs w:val="22"/>
        </w:rPr>
        <w:t xml:space="preserve">Konto 43: </w:t>
      </w:r>
      <w:r>
        <w:rPr>
          <w:sz w:val="22"/>
          <w:szCs w:val="22"/>
        </w:rPr>
        <w:t>Forbrug indtil 31. december</w:t>
      </w:r>
      <w:r>
        <w:rPr>
          <w:color w:val="000000"/>
          <w:sz w:val="22"/>
          <w:szCs w:val="22"/>
        </w:rPr>
        <w:t>t 9</w:t>
      </w:r>
      <w:r>
        <w:rPr>
          <w:sz w:val="22"/>
          <w:szCs w:val="22"/>
        </w:rPr>
        <w:t>var på 7,9</w:t>
      </w:r>
      <w:r>
        <w:rPr>
          <w:color w:val="000000"/>
          <w:sz w:val="22"/>
          <w:szCs w:val="22"/>
        </w:rPr>
        <w:t xml:space="preserve">%. </w:t>
      </w:r>
      <w:r>
        <w:rPr>
          <w:sz w:val="22"/>
          <w:szCs w:val="22"/>
        </w:rPr>
        <w:t>Førtidspensionsudbetaling er nu delt fuldt ud. Det kan forventes, at de sidste personlige tillæg, som skal bogføres, kan køres i januar, og der kan forventes overforbrug på konto 43.</w:t>
      </w:r>
    </w:p>
    <w:p w:rsidR="001D1283" w:rsidRPr="004C2798" w:rsidRDefault="001D1283" w:rsidP="004C2798">
      <w:pPr>
        <w:ind w:left="-142"/>
        <w:rPr>
          <w:sz w:val="22"/>
          <w:szCs w:val="22"/>
        </w:rPr>
      </w:pPr>
      <w:r>
        <w:rPr>
          <w:iCs/>
          <w:color w:val="000000"/>
          <w:sz w:val="22"/>
          <w:szCs w:val="22"/>
        </w:rPr>
        <w:t xml:space="preserve">Konto 45: </w:t>
      </w:r>
      <w:r>
        <w:rPr>
          <w:sz w:val="22"/>
          <w:szCs w:val="22"/>
        </w:rPr>
        <w:t xml:space="preserve">Forbrug indtil 31. december er på </w:t>
      </w:r>
      <w:r>
        <w:rPr>
          <w:color w:val="000000"/>
          <w:sz w:val="22"/>
          <w:szCs w:val="22"/>
        </w:rPr>
        <w:t xml:space="preserve"> </w:t>
      </w:r>
      <w:r>
        <w:rPr>
          <w:sz w:val="22"/>
          <w:szCs w:val="22"/>
        </w:rPr>
        <w:t>83,8</w:t>
      </w:r>
      <w:r>
        <w:rPr>
          <w:color w:val="000000"/>
          <w:sz w:val="22"/>
          <w:szCs w:val="22"/>
        </w:rPr>
        <w:t xml:space="preserve">%. </w:t>
      </w:r>
      <w:r>
        <w:rPr>
          <w:sz w:val="22"/>
          <w:szCs w:val="22"/>
        </w:rPr>
        <w:t>Den sidste udbetaling af offentlig hjælp blev kørt den 27. december 2019. Hvis de sidste bogføringer kan køres nu, kan der kun forventes en meget lille forskel. Derved kan året sluttes med med et overskud på kr. 1.300 (tusinde) på konto 45.</w:t>
      </w:r>
    </w:p>
    <w:p w:rsidR="001D1283" w:rsidRPr="004C2798" w:rsidRDefault="001D1283" w:rsidP="004C2798">
      <w:pPr>
        <w:ind w:left="-142"/>
        <w:rPr>
          <w:sz w:val="22"/>
          <w:szCs w:val="22"/>
        </w:rPr>
      </w:pPr>
      <w:r>
        <w:rPr>
          <w:sz w:val="22"/>
          <w:szCs w:val="22"/>
        </w:rPr>
        <w:lastRenderedPageBreak/>
        <w:t>I slutningen af året har fangere i det nordlige Grønland fået akut og nødvendig hjælp til køb af hundefoder, da de pga. dårligt vejr i efteråret og vinteren ikke har kunnet skaffe hundefoder.</w:t>
      </w:r>
    </w:p>
    <w:p w:rsidR="001D1283" w:rsidRPr="004C2798" w:rsidRDefault="001D1283" w:rsidP="004C2798">
      <w:pPr>
        <w:ind w:left="-142"/>
        <w:rPr>
          <w:bCs/>
          <w:color w:val="000000"/>
          <w:sz w:val="22"/>
          <w:szCs w:val="22"/>
        </w:rPr>
      </w:pPr>
      <w:r>
        <w:rPr>
          <w:bCs/>
          <w:color w:val="000000"/>
          <w:sz w:val="22"/>
          <w:szCs w:val="22"/>
        </w:rPr>
        <w:t xml:space="preserve">Selvom budget for 2019 endnu ikke er færdiggjort i slutningen af året, blev status fremlagt. Den status, der blev fremlagt, var status for aktiviteter indenfor konto 4. Konto 43 og 45 er ikke med i de fremlagte, da disse køres under Forvaltning for Erhverv, samt 41-08, som er aktiviteter, som køres under Sundhed og Fritid.   </w:t>
      </w:r>
    </w:p>
    <w:p w:rsidR="001D1283" w:rsidRPr="001D1283" w:rsidRDefault="001D1283" w:rsidP="004C2798">
      <w:pPr>
        <w:ind w:left="-142"/>
        <w:rPr>
          <w:bCs/>
          <w:color w:val="000000"/>
          <w:szCs w:val="22"/>
        </w:rPr>
      </w:pPr>
    </w:p>
    <w:p w:rsidR="004C2798" w:rsidRDefault="004C2798" w:rsidP="001D1283">
      <w:pPr>
        <w:rPr>
          <w:rFonts w:cs="Calibri"/>
          <w:b/>
          <w:bCs/>
          <w:color w:val="000000"/>
          <w:sz w:val="22"/>
          <w:szCs w:val="22"/>
        </w:rPr>
      </w:pPr>
    </w:p>
    <w:p w:rsidR="004C2798" w:rsidRDefault="004C2798" w:rsidP="001D1283">
      <w:pPr>
        <w:rPr>
          <w:rFonts w:cs="Calibri"/>
          <w:b/>
          <w:bCs/>
          <w:color w:val="000000"/>
          <w:sz w:val="22"/>
          <w:szCs w:val="22"/>
        </w:rPr>
      </w:pPr>
    </w:p>
    <w:p w:rsidR="004C2798" w:rsidRDefault="004C2798" w:rsidP="001D1283">
      <w:pPr>
        <w:rPr>
          <w:rFonts w:cs="Calibri"/>
          <w:b/>
          <w:bCs/>
          <w:color w:val="000000"/>
          <w:sz w:val="22"/>
          <w:szCs w:val="22"/>
        </w:rPr>
      </w:pPr>
    </w:p>
    <w:p w:rsidR="001D1283" w:rsidRPr="004C2798" w:rsidRDefault="001D1283" w:rsidP="004C2798">
      <w:pPr>
        <w:ind w:left="-142"/>
        <w:rPr>
          <w:rFonts w:cs="Calibri"/>
          <w:bCs/>
          <w:color w:val="000000"/>
          <w:sz w:val="22"/>
          <w:szCs w:val="22"/>
        </w:rPr>
      </w:pPr>
      <w:r>
        <w:rPr>
          <w:bCs/>
          <w:color w:val="000000"/>
          <w:sz w:val="22"/>
          <w:szCs w:val="22"/>
        </w:rPr>
        <w:t>Forvaltning for Familie</w:t>
      </w:r>
    </w:p>
    <w:p w:rsidR="001D1283" w:rsidRPr="004C2798" w:rsidRDefault="001D1283" w:rsidP="004C2798">
      <w:pPr>
        <w:ind w:left="-142"/>
        <w:rPr>
          <w:rFonts w:cs="Calibri"/>
          <w:bCs/>
          <w:color w:val="000000"/>
          <w:sz w:val="22"/>
          <w:szCs w:val="22"/>
        </w:rPr>
      </w:pPr>
      <w:r>
        <w:rPr>
          <w:bCs/>
          <w:color w:val="000000"/>
          <w:sz w:val="22"/>
          <w:szCs w:val="22"/>
        </w:rPr>
        <w:t>Der er et totalt forbrug på 233,1 mio. kr., et forbrug på 90,2 % i forhold til godkendt budget på 258,26 mio. kr.</w:t>
      </w:r>
    </w:p>
    <w:p w:rsidR="004C2798" w:rsidRPr="001D1283" w:rsidRDefault="004C2798" w:rsidP="001D1283">
      <w:pPr>
        <w:rPr>
          <w:rFonts w:cs="Calibri"/>
          <w:bCs/>
          <w:color w:val="000000"/>
          <w:szCs w:val="22"/>
        </w:rPr>
      </w:pPr>
    </w:p>
    <w:tbl>
      <w:tblPr>
        <w:tblW w:w="8961" w:type="dxa"/>
        <w:tblInd w:w="-152" w:type="dxa"/>
        <w:tblCellMar>
          <w:left w:w="70" w:type="dxa"/>
          <w:right w:w="70" w:type="dxa"/>
        </w:tblCellMar>
        <w:tblLook w:val="04A0" w:firstRow="1" w:lastRow="0" w:firstColumn="1" w:lastColumn="0" w:noHBand="0" w:noVBand="1"/>
      </w:tblPr>
      <w:tblGrid>
        <w:gridCol w:w="675"/>
        <w:gridCol w:w="2336"/>
        <w:gridCol w:w="850"/>
        <w:gridCol w:w="850"/>
        <w:gridCol w:w="1132"/>
        <w:gridCol w:w="850"/>
        <w:gridCol w:w="850"/>
        <w:gridCol w:w="850"/>
        <w:gridCol w:w="850"/>
      </w:tblGrid>
      <w:tr w:rsidR="001D1283" w:rsidRPr="001D1283" w:rsidTr="004C2798">
        <w:trPr>
          <w:trHeight w:val="283"/>
        </w:trPr>
        <w:tc>
          <w:tcPr>
            <w:tcW w:w="675" w:type="dxa"/>
            <w:tcBorders>
              <w:top w:val="single" w:sz="8" w:space="0" w:color="auto"/>
              <w:left w:val="single" w:sz="8" w:space="0" w:color="auto"/>
              <w:bottom w:val="single" w:sz="8" w:space="0" w:color="auto"/>
              <w:right w:val="single" w:sz="8" w:space="0" w:color="auto"/>
            </w:tcBorders>
            <w:shd w:val="clear" w:color="000000" w:fill="BDD7EE"/>
            <w:noWrap/>
            <w:vAlign w:val="bottom"/>
            <w:hideMark/>
          </w:tcPr>
          <w:p w:rsidR="001D1283" w:rsidRPr="001D1283" w:rsidRDefault="001D1283" w:rsidP="001D1283">
            <w:pPr>
              <w:rPr>
                <w:rFonts w:ascii="Arial Narrow" w:hAnsi="Arial Narrow" w:cs="Calibri"/>
                <w:b/>
                <w:bCs/>
                <w:color w:val="000000"/>
                <w:sz w:val="16"/>
                <w:szCs w:val="16"/>
              </w:rPr>
            </w:pPr>
            <w:r>
              <w:rPr>
                <w:rFonts w:ascii="Arial Narrow" w:hAnsi="Arial Narrow"/>
                <w:b/>
                <w:bCs/>
                <w:color w:val="000000"/>
                <w:sz w:val="16"/>
                <w:szCs w:val="16"/>
              </w:rPr>
              <w:t>Konto</w:t>
            </w:r>
          </w:p>
        </w:tc>
        <w:tc>
          <w:tcPr>
            <w:tcW w:w="2336" w:type="dxa"/>
            <w:tcBorders>
              <w:top w:val="single" w:sz="8" w:space="0" w:color="auto"/>
              <w:left w:val="nil"/>
              <w:bottom w:val="single" w:sz="8" w:space="0" w:color="auto"/>
              <w:right w:val="single" w:sz="8" w:space="0" w:color="auto"/>
            </w:tcBorders>
            <w:shd w:val="clear" w:color="000000" w:fill="BDD7EE"/>
            <w:noWrap/>
            <w:vAlign w:val="bottom"/>
            <w:hideMark/>
          </w:tcPr>
          <w:p w:rsidR="001D1283" w:rsidRPr="001D1283" w:rsidRDefault="001D1283" w:rsidP="001D1283">
            <w:pPr>
              <w:rPr>
                <w:rFonts w:ascii="Arial Narrow" w:hAnsi="Arial Narrow" w:cs="Calibri"/>
                <w:b/>
                <w:bCs/>
                <w:color w:val="000000"/>
                <w:sz w:val="16"/>
                <w:szCs w:val="16"/>
              </w:rPr>
            </w:pPr>
            <w:r>
              <w:rPr>
                <w:rFonts w:ascii="Arial Narrow" w:hAnsi="Arial Narrow"/>
                <w:b/>
                <w:bCs/>
                <w:color w:val="000000"/>
                <w:sz w:val="16"/>
                <w:szCs w:val="16"/>
              </w:rPr>
              <w:t>Kontoens navn</w:t>
            </w:r>
          </w:p>
        </w:tc>
        <w:tc>
          <w:tcPr>
            <w:tcW w:w="850" w:type="dxa"/>
            <w:tcBorders>
              <w:top w:val="single" w:sz="8" w:space="0" w:color="auto"/>
              <w:left w:val="nil"/>
              <w:bottom w:val="single" w:sz="8" w:space="0" w:color="auto"/>
              <w:right w:val="single" w:sz="8" w:space="0" w:color="auto"/>
            </w:tcBorders>
            <w:shd w:val="clear" w:color="000000" w:fill="BDD7EE"/>
            <w:vAlign w:val="bottom"/>
            <w:hideMark/>
          </w:tcPr>
          <w:p w:rsidR="001D1283" w:rsidRPr="001D1283" w:rsidRDefault="001D1283" w:rsidP="001D1283">
            <w:pPr>
              <w:jc w:val="center"/>
              <w:rPr>
                <w:rFonts w:ascii="Arial Narrow" w:hAnsi="Arial Narrow" w:cs="Calibri"/>
                <w:b/>
                <w:bCs/>
                <w:color w:val="000000"/>
                <w:sz w:val="16"/>
                <w:szCs w:val="16"/>
              </w:rPr>
            </w:pPr>
            <w:r>
              <w:rPr>
                <w:rFonts w:ascii="Arial Narrow" w:hAnsi="Arial Narrow"/>
                <w:b/>
                <w:bCs/>
                <w:color w:val="000000"/>
                <w:sz w:val="16"/>
                <w:szCs w:val="16"/>
              </w:rPr>
              <w:t>R-2018</w:t>
            </w:r>
          </w:p>
        </w:tc>
        <w:tc>
          <w:tcPr>
            <w:tcW w:w="850" w:type="dxa"/>
            <w:tcBorders>
              <w:top w:val="single" w:sz="8" w:space="0" w:color="auto"/>
              <w:left w:val="nil"/>
              <w:bottom w:val="single" w:sz="8" w:space="0" w:color="auto"/>
              <w:right w:val="single" w:sz="8" w:space="0" w:color="auto"/>
            </w:tcBorders>
            <w:shd w:val="clear" w:color="000000" w:fill="BDD7EE"/>
            <w:vAlign w:val="bottom"/>
            <w:hideMark/>
          </w:tcPr>
          <w:p w:rsidR="001D1283" w:rsidRPr="001D1283" w:rsidRDefault="001D1283" w:rsidP="001D1283">
            <w:pPr>
              <w:jc w:val="center"/>
              <w:rPr>
                <w:rFonts w:ascii="Arial Narrow" w:hAnsi="Arial Narrow" w:cs="Calibri"/>
                <w:b/>
                <w:bCs/>
                <w:color w:val="000000"/>
                <w:sz w:val="16"/>
                <w:szCs w:val="16"/>
              </w:rPr>
            </w:pPr>
            <w:r>
              <w:rPr>
                <w:rFonts w:ascii="Arial Narrow" w:hAnsi="Arial Narrow"/>
                <w:b/>
                <w:bCs/>
                <w:color w:val="000000"/>
                <w:sz w:val="16"/>
                <w:szCs w:val="16"/>
              </w:rPr>
              <w:t>B-2019</w:t>
            </w:r>
          </w:p>
        </w:tc>
        <w:tc>
          <w:tcPr>
            <w:tcW w:w="850" w:type="dxa"/>
            <w:tcBorders>
              <w:top w:val="single" w:sz="8" w:space="0" w:color="auto"/>
              <w:left w:val="nil"/>
              <w:bottom w:val="single" w:sz="8" w:space="0" w:color="auto"/>
              <w:right w:val="single" w:sz="8" w:space="0" w:color="auto"/>
            </w:tcBorders>
            <w:shd w:val="clear" w:color="000000" w:fill="BDD7EE"/>
            <w:noWrap/>
            <w:vAlign w:val="bottom"/>
            <w:hideMark/>
          </w:tcPr>
          <w:p w:rsidR="001D1283" w:rsidRPr="001D1283" w:rsidRDefault="001D1283" w:rsidP="001D1283">
            <w:pPr>
              <w:jc w:val="center"/>
              <w:rPr>
                <w:rFonts w:ascii="Arial Narrow" w:hAnsi="Arial Narrow" w:cs="Calibri"/>
                <w:b/>
                <w:bCs/>
                <w:color w:val="000000"/>
                <w:sz w:val="16"/>
                <w:szCs w:val="16"/>
              </w:rPr>
            </w:pPr>
            <w:r>
              <w:rPr>
                <w:rFonts w:ascii="Arial Narrow" w:hAnsi="Arial Narrow"/>
                <w:b/>
                <w:bCs/>
                <w:color w:val="000000"/>
                <w:sz w:val="16"/>
                <w:szCs w:val="16"/>
              </w:rPr>
              <w:t>Tillægsbevilling</w:t>
            </w:r>
          </w:p>
        </w:tc>
        <w:tc>
          <w:tcPr>
            <w:tcW w:w="850" w:type="dxa"/>
            <w:tcBorders>
              <w:top w:val="single" w:sz="8" w:space="0" w:color="auto"/>
              <w:left w:val="nil"/>
              <w:bottom w:val="single" w:sz="8" w:space="0" w:color="auto"/>
              <w:right w:val="single" w:sz="8" w:space="0" w:color="auto"/>
            </w:tcBorders>
            <w:shd w:val="clear" w:color="000000" w:fill="BDD7EE"/>
            <w:vAlign w:val="bottom"/>
            <w:hideMark/>
          </w:tcPr>
          <w:p w:rsidR="001D1283" w:rsidRPr="001D1283" w:rsidRDefault="001D1283" w:rsidP="001D1283">
            <w:pPr>
              <w:jc w:val="center"/>
              <w:rPr>
                <w:rFonts w:ascii="Arial Narrow" w:hAnsi="Arial Narrow" w:cs="Calibri"/>
                <w:b/>
                <w:bCs/>
                <w:color w:val="000000"/>
                <w:sz w:val="16"/>
                <w:szCs w:val="16"/>
              </w:rPr>
            </w:pPr>
            <w:r>
              <w:rPr>
                <w:rFonts w:ascii="Arial Narrow" w:hAnsi="Arial Narrow"/>
                <w:b/>
                <w:bCs/>
                <w:color w:val="000000"/>
                <w:sz w:val="16"/>
                <w:szCs w:val="16"/>
              </w:rPr>
              <w:t>Korrigeret Budget 2019</w:t>
            </w:r>
          </w:p>
        </w:tc>
        <w:tc>
          <w:tcPr>
            <w:tcW w:w="850" w:type="dxa"/>
            <w:tcBorders>
              <w:top w:val="single" w:sz="8" w:space="0" w:color="auto"/>
              <w:left w:val="nil"/>
              <w:bottom w:val="single" w:sz="8" w:space="0" w:color="auto"/>
              <w:right w:val="single" w:sz="8" w:space="0" w:color="auto"/>
            </w:tcBorders>
            <w:shd w:val="clear" w:color="000000" w:fill="BDD7EE"/>
            <w:noWrap/>
            <w:vAlign w:val="bottom"/>
            <w:hideMark/>
          </w:tcPr>
          <w:p w:rsidR="001D1283" w:rsidRPr="001D1283" w:rsidRDefault="001D1283" w:rsidP="001D1283">
            <w:pPr>
              <w:jc w:val="center"/>
              <w:rPr>
                <w:rFonts w:ascii="Arial Narrow" w:hAnsi="Arial Narrow" w:cs="Calibri"/>
                <w:b/>
                <w:bCs/>
                <w:color w:val="000000"/>
                <w:sz w:val="16"/>
                <w:szCs w:val="16"/>
              </w:rPr>
            </w:pPr>
            <w:r>
              <w:rPr>
                <w:rFonts w:ascii="Arial Narrow" w:hAnsi="Arial Narrow"/>
                <w:b/>
                <w:bCs/>
                <w:color w:val="000000"/>
                <w:sz w:val="16"/>
                <w:szCs w:val="16"/>
              </w:rPr>
              <w:t>Forbrug</w:t>
            </w:r>
          </w:p>
        </w:tc>
        <w:tc>
          <w:tcPr>
            <w:tcW w:w="850" w:type="dxa"/>
            <w:tcBorders>
              <w:top w:val="single" w:sz="8" w:space="0" w:color="auto"/>
              <w:left w:val="nil"/>
              <w:bottom w:val="single" w:sz="8" w:space="0" w:color="auto"/>
              <w:right w:val="single" w:sz="8" w:space="0" w:color="auto"/>
            </w:tcBorders>
            <w:shd w:val="clear" w:color="000000" w:fill="BDD7EE"/>
            <w:vAlign w:val="bottom"/>
            <w:hideMark/>
          </w:tcPr>
          <w:p w:rsidR="001D1283" w:rsidRPr="001D1283" w:rsidRDefault="001D1283" w:rsidP="001D1283">
            <w:pPr>
              <w:jc w:val="center"/>
              <w:rPr>
                <w:rFonts w:ascii="Arial Narrow" w:hAnsi="Arial Narrow" w:cs="Calibri"/>
                <w:b/>
                <w:bCs/>
                <w:color w:val="000000"/>
                <w:sz w:val="16"/>
                <w:szCs w:val="16"/>
              </w:rPr>
            </w:pPr>
            <w:r>
              <w:rPr>
                <w:rFonts w:ascii="Arial Narrow" w:hAnsi="Arial Narrow"/>
                <w:b/>
                <w:bCs/>
                <w:color w:val="000000"/>
                <w:sz w:val="16"/>
                <w:szCs w:val="16"/>
              </w:rPr>
              <w:t>Rest</w:t>
            </w:r>
          </w:p>
        </w:tc>
        <w:tc>
          <w:tcPr>
            <w:tcW w:w="850" w:type="dxa"/>
            <w:tcBorders>
              <w:top w:val="single" w:sz="8" w:space="0" w:color="auto"/>
              <w:left w:val="nil"/>
              <w:bottom w:val="single" w:sz="8" w:space="0" w:color="auto"/>
              <w:right w:val="single" w:sz="8" w:space="0" w:color="auto"/>
            </w:tcBorders>
            <w:shd w:val="clear" w:color="000000" w:fill="BDD7EE"/>
            <w:vAlign w:val="bottom"/>
            <w:hideMark/>
          </w:tcPr>
          <w:p w:rsidR="001D1283" w:rsidRPr="001D1283" w:rsidRDefault="001D1283" w:rsidP="001D1283">
            <w:pPr>
              <w:jc w:val="center"/>
              <w:rPr>
                <w:rFonts w:ascii="Arial Narrow" w:hAnsi="Arial Narrow" w:cs="Calibri"/>
                <w:b/>
                <w:bCs/>
                <w:color w:val="000000"/>
                <w:sz w:val="16"/>
                <w:szCs w:val="16"/>
              </w:rPr>
            </w:pPr>
            <w:r>
              <w:rPr>
                <w:rFonts w:ascii="Arial Narrow" w:hAnsi="Arial Narrow"/>
                <w:b/>
                <w:bCs/>
                <w:color w:val="000000"/>
                <w:sz w:val="16"/>
                <w:szCs w:val="16"/>
              </w:rPr>
              <w:t>Forbrug i procent</w:t>
            </w:r>
          </w:p>
        </w:tc>
      </w:tr>
      <w:tr w:rsidR="001D1283" w:rsidRPr="001D1283" w:rsidTr="004C2798">
        <w:trPr>
          <w:trHeight w:val="283"/>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b/>
                <w:bCs/>
                <w:color w:val="000000"/>
                <w:sz w:val="16"/>
                <w:szCs w:val="16"/>
              </w:rPr>
            </w:pPr>
            <w:r>
              <w:rPr>
                <w:rFonts w:ascii="Arial Narrow" w:hAnsi="Arial Narrow"/>
                <w:b/>
                <w:bCs/>
                <w:color w:val="000000"/>
                <w:sz w:val="16"/>
                <w:szCs w:val="16"/>
              </w:rPr>
              <w:t>40</w:t>
            </w:r>
          </w:p>
        </w:tc>
        <w:tc>
          <w:tcPr>
            <w:tcW w:w="2336"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rPr>
                <w:rFonts w:ascii="Arial Narrow" w:hAnsi="Arial Narrow" w:cs="Calibri"/>
                <w:b/>
                <w:bCs/>
                <w:color w:val="000000"/>
                <w:sz w:val="16"/>
                <w:szCs w:val="16"/>
              </w:rPr>
            </w:pPr>
            <w:r>
              <w:rPr>
                <w:rFonts w:ascii="Arial Narrow" w:hAnsi="Arial Narrow"/>
                <w:b/>
                <w:bCs/>
                <w:color w:val="000000"/>
                <w:sz w:val="16"/>
                <w:szCs w:val="16"/>
              </w:rPr>
              <w:t>Gratis daginstitutionsplads</w:t>
            </w:r>
          </w:p>
        </w:tc>
        <w:tc>
          <w:tcPr>
            <w:tcW w:w="850" w:type="dxa"/>
            <w:tcBorders>
              <w:top w:val="nil"/>
              <w:left w:val="nil"/>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163</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214</w:t>
            </w:r>
          </w:p>
        </w:tc>
        <w:tc>
          <w:tcPr>
            <w:tcW w:w="850" w:type="dxa"/>
            <w:tcBorders>
              <w:top w:val="nil"/>
              <w:left w:val="nil"/>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92</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306</w:t>
            </w:r>
          </w:p>
        </w:tc>
        <w:tc>
          <w:tcPr>
            <w:tcW w:w="850" w:type="dxa"/>
            <w:tcBorders>
              <w:top w:val="nil"/>
              <w:left w:val="nil"/>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135</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171</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44,1</w:t>
            </w:r>
          </w:p>
        </w:tc>
      </w:tr>
      <w:tr w:rsidR="001D1283" w:rsidRPr="001D1283" w:rsidTr="004C2798">
        <w:trPr>
          <w:trHeight w:val="283"/>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41</w:t>
            </w:r>
          </w:p>
        </w:tc>
        <w:tc>
          <w:tcPr>
            <w:tcW w:w="2336"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rPr>
                <w:rFonts w:ascii="Arial Narrow" w:hAnsi="Arial Narrow" w:cs="Calibri"/>
                <w:color w:val="000000"/>
                <w:sz w:val="16"/>
                <w:szCs w:val="16"/>
              </w:rPr>
            </w:pPr>
            <w:r>
              <w:rPr>
                <w:rFonts w:ascii="Arial Narrow" w:hAnsi="Arial Narrow"/>
                <w:color w:val="000000"/>
                <w:sz w:val="16"/>
                <w:szCs w:val="16"/>
              </w:rPr>
              <w:t>Hjælp til børn og unge</w:t>
            </w:r>
          </w:p>
        </w:tc>
        <w:tc>
          <w:tcPr>
            <w:tcW w:w="850" w:type="dxa"/>
            <w:tcBorders>
              <w:top w:val="nil"/>
              <w:left w:val="nil"/>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65.513</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65.490</w:t>
            </w:r>
          </w:p>
        </w:tc>
        <w:tc>
          <w:tcPr>
            <w:tcW w:w="850" w:type="dxa"/>
            <w:tcBorders>
              <w:top w:val="nil"/>
              <w:left w:val="nil"/>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-4.049</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61.441</w:t>
            </w:r>
          </w:p>
        </w:tc>
        <w:tc>
          <w:tcPr>
            <w:tcW w:w="850" w:type="dxa"/>
            <w:tcBorders>
              <w:top w:val="nil"/>
              <w:left w:val="nil"/>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56.581</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4.860</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92,1</w:t>
            </w:r>
          </w:p>
        </w:tc>
      </w:tr>
      <w:tr w:rsidR="001D1283" w:rsidRPr="001D1283" w:rsidTr="004C2798">
        <w:trPr>
          <w:trHeight w:val="283"/>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44</w:t>
            </w:r>
          </w:p>
        </w:tc>
        <w:tc>
          <w:tcPr>
            <w:tcW w:w="2336"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rPr>
                <w:rFonts w:ascii="Arial Narrow" w:hAnsi="Arial Narrow" w:cs="Calibri"/>
                <w:color w:val="000000"/>
                <w:sz w:val="16"/>
                <w:szCs w:val="16"/>
              </w:rPr>
            </w:pPr>
            <w:r>
              <w:rPr>
                <w:rFonts w:ascii="Arial Narrow" w:hAnsi="Arial Narrow"/>
                <w:color w:val="000000"/>
                <w:sz w:val="16"/>
                <w:szCs w:val="16"/>
              </w:rPr>
              <w:t>Bidrag til børn født udenfor ægteskab</w:t>
            </w:r>
          </w:p>
        </w:tc>
        <w:tc>
          <w:tcPr>
            <w:tcW w:w="850" w:type="dxa"/>
            <w:tcBorders>
              <w:top w:val="nil"/>
              <w:left w:val="nil"/>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1.790</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2.477</w:t>
            </w:r>
          </w:p>
        </w:tc>
        <w:tc>
          <w:tcPr>
            <w:tcW w:w="850" w:type="dxa"/>
            <w:tcBorders>
              <w:top w:val="nil"/>
              <w:left w:val="nil"/>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0</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2.477</w:t>
            </w:r>
          </w:p>
        </w:tc>
        <w:tc>
          <w:tcPr>
            <w:tcW w:w="850" w:type="dxa"/>
            <w:tcBorders>
              <w:top w:val="nil"/>
              <w:left w:val="nil"/>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427</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2.050</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17,2</w:t>
            </w:r>
          </w:p>
        </w:tc>
      </w:tr>
      <w:tr w:rsidR="001D1283" w:rsidRPr="001D1283" w:rsidTr="004C2798">
        <w:trPr>
          <w:trHeight w:val="283"/>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46</w:t>
            </w:r>
          </w:p>
        </w:tc>
        <w:tc>
          <w:tcPr>
            <w:tcW w:w="2336"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rPr>
                <w:rFonts w:ascii="Arial Narrow" w:hAnsi="Arial Narrow" w:cs="Calibri"/>
                <w:color w:val="000000"/>
                <w:sz w:val="16"/>
                <w:szCs w:val="16"/>
              </w:rPr>
            </w:pPr>
            <w:r>
              <w:rPr>
                <w:rFonts w:ascii="Arial Narrow" w:hAnsi="Arial Narrow"/>
                <w:color w:val="000000"/>
                <w:sz w:val="16"/>
                <w:szCs w:val="16"/>
              </w:rPr>
              <w:t>Andre sociale medydelser</w:t>
            </w:r>
          </w:p>
        </w:tc>
        <w:tc>
          <w:tcPr>
            <w:tcW w:w="850" w:type="dxa"/>
            <w:tcBorders>
              <w:top w:val="nil"/>
              <w:left w:val="nil"/>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5.531</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6.660</w:t>
            </w:r>
          </w:p>
        </w:tc>
        <w:tc>
          <w:tcPr>
            <w:tcW w:w="850" w:type="dxa"/>
            <w:tcBorders>
              <w:top w:val="nil"/>
              <w:left w:val="nil"/>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0</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6.660</w:t>
            </w:r>
          </w:p>
        </w:tc>
        <w:tc>
          <w:tcPr>
            <w:tcW w:w="850" w:type="dxa"/>
            <w:tcBorders>
              <w:top w:val="nil"/>
              <w:left w:val="nil"/>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5.695</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965</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85,5</w:t>
            </w:r>
          </w:p>
        </w:tc>
      </w:tr>
      <w:tr w:rsidR="001D1283" w:rsidRPr="001D1283" w:rsidTr="004C2798">
        <w:trPr>
          <w:trHeight w:val="283"/>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47</w:t>
            </w:r>
          </w:p>
        </w:tc>
        <w:tc>
          <w:tcPr>
            <w:tcW w:w="2336"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rPr>
                <w:rFonts w:ascii="Arial Narrow" w:hAnsi="Arial Narrow" w:cs="Calibri"/>
                <w:color w:val="000000"/>
                <w:sz w:val="16"/>
                <w:szCs w:val="16"/>
              </w:rPr>
            </w:pPr>
            <w:r>
              <w:rPr>
                <w:rFonts w:ascii="Arial Narrow" w:hAnsi="Arial Narrow"/>
                <w:color w:val="000000"/>
                <w:sz w:val="16"/>
                <w:szCs w:val="16"/>
              </w:rPr>
              <w:t>Ældreomsorg</w:t>
            </w:r>
          </w:p>
        </w:tc>
        <w:tc>
          <w:tcPr>
            <w:tcW w:w="850" w:type="dxa"/>
            <w:tcBorders>
              <w:top w:val="nil"/>
              <w:left w:val="nil"/>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90.634</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86.388</w:t>
            </w:r>
          </w:p>
        </w:tc>
        <w:tc>
          <w:tcPr>
            <w:tcW w:w="850" w:type="dxa"/>
            <w:tcBorders>
              <w:top w:val="nil"/>
              <w:left w:val="nil"/>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5.478</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91.866</w:t>
            </w:r>
          </w:p>
        </w:tc>
        <w:tc>
          <w:tcPr>
            <w:tcW w:w="850" w:type="dxa"/>
            <w:tcBorders>
              <w:top w:val="nil"/>
              <w:left w:val="nil"/>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92.955</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-1.089</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101,2</w:t>
            </w:r>
          </w:p>
        </w:tc>
      </w:tr>
      <w:tr w:rsidR="001D1283" w:rsidRPr="001D1283" w:rsidTr="004C2798">
        <w:trPr>
          <w:trHeight w:val="283"/>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48</w:t>
            </w:r>
          </w:p>
        </w:tc>
        <w:tc>
          <w:tcPr>
            <w:tcW w:w="2336"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rPr>
                <w:rFonts w:ascii="Arial Narrow" w:hAnsi="Arial Narrow" w:cs="Calibri"/>
                <w:color w:val="000000"/>
                <w:sz w:val="16"/>
                <w:szCs w:val="16"/>
              </w:rPr>
            </w:pPr>
            <w:r>
              <w:rPr>
                <w:rFonts w:ascii="Arial Narrow" w:hAnsi="Arial Narrow"/>
                <w:color w:val="000000"/>
                <w:sz w:val="16"/>
                <w:szCs w:val="16"/>
              </w:rPr>
              <w:t>Handicapafdelingen</w:t>
            </w:r>
          </w:p>
        </w:tc>
        <w:tc>
          <w:tcPr>
            <w:tcW w:w="850" w:type="dxa"/>
            <w:tcBorders>
              <w:top w:val="nil"/>
              <w:left w:val="nil"/>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89.056</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97.191</w:t>
            </w:r>
          </w:p>
        </w:tc>
        <w:tc>
          <w:tcPr>
            <w:tcW w:w="850" w:type="dxa"/>
            <w:tcBorders>
              <w:top w:val="nil"/>
              <w:left w:val="nil"/>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-2.834</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94.357</w:t>
            </w:r>
          </w:p>
        </w:tc>
        <w:tc>
          <w:tcPr>
            <w:tcW w:w="850" w:type="dxa"/>
            <w:tcBorders>
              <w:top w:val="nil"/>
              <w:left w:val="nil"/>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76.326</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18.031</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80,9</w:t>
            </w:r>
          </w:p>
        </w:tc>
      </w:tr>
      <w:tr w:rsidR="001D1283" w:rsidRPr="001D1283" w:rsidTr="004C2798">
        <w:trPr>
          <w:trHeight w:val="283"/>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49</w:t>
            </w:r>
          </w:p>
        </w:tc>
        <w:tc>
          <w:tcPr>
            <w:tcW w:w="2336"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rPr>
                <w:rFonts w:ascii="Arial Narrow" w:hAnsi="Arial Narrow" w:cs="Calibri"/>
                <w:color w:val="000000"/>
                <w:sz w:val="16"/>
                <w:szCs w:val="16"/>
              </w:rPr>
            </w:pPr>
            <w:r>
              <w:rPr>
                <w:rFonts w:ascii="Arial Narrow" w:hAnsi="Arial Narrow"/>
                <w:color w:val="000000"/>
                <w:sz w:val="16"/>
                <w:szCs w:val="16"/>
              </w:rPr>
              <w:t>Andre sociale udgifter</w:t>
            </w:r>
          </w:p>
        </w:tc>
        <w:tc>
          <w:tcPr>
            <w:tcW w:w="850" w:type="dxa"/>
            <w:tcBorders>
              <w:top w:val="nil"/>
              <w:left w:val="nil"/>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792</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1.119</w:t>
            </w:r>
          </w:p>
        </w:tc>
        <w:tc>
          <w:tcPr>
            <w:tcW w:w="850" w:type="dxa"/>
            <w:tcBorders>
              <w:top w:val="nil"/>
              <w:left w:val="nil"/>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35</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1.154</w:t>
            </w:r>
          </w:p>
        </w:tc>
        <w:tc>
          <w:tcPr>
            <w:tcW w:w="850" w:type="dxa"/>
            <w:tcBorders>
              <w:top w:val="nil"/>
              <w:left w:val="nil"/>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979</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175</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84,8</w:t>
            </w:r>
          </w:p>
        </w:tc>
      </w:tr>
      <w:tr w:rsidR="001D1283" w:rsidRPr="001D1283" w:rsidTr="004C2798">
        <w:trPr>
          <w:trHeight w:val="283"/>
        </w:trPr>
        <w:tc>
          <w:tcPr>
            <w:tcW w:w="675" w:type="dxa"/>
            <w:tcBorders>
              <w:top w:val="nil"/>
              <w:left w:val="single" w:sz="8" w:space="0" w:color="auto"/>
              <w:bottom w:val="single" w:sz="8" w:space="0" w:color="auto"/>
              <w:right w:val="single" w:sz="8" w:space="0" w:color="auto"/>
            </w:tcBorders>
            <w:shd w:val="clear" w:color="000000" w:fill="BDD7EE"/>
            <w:noWrap/>
            <w:vAlign w:val="center"/>
            <w:hideMark/>
          </w:tcPr>
          <w:p w:rsidR="001D1283" w:rsidRPr="001D1283" w:rsidRDefault="001D1283" w:rsidP="001D1283">
            <w:pPr>
              <w:jc w:val="center"/>
              <w:rPr>
                <w:rFonts w:ascii="Arial Narrow" w:hAnsi="Arial Narrow" w:cs="Calibri"/>
                <w:b/>
                <w:bCs/>
                <w:color w:val="000000"/>
                <w:sz w:val="16"/>
                <w:szCs w:val="16"/>
              </w:rPr>
            </w:pPr>
            <w:r>
              <w:rPr>
                <w:rFonts w:ascii="Arial Narrow" w:hAnsi="Arial Narrow"/>
                <w:b/>
                <w:bCs/>
                <w:color w:val="000000"/>
                <w:sz w:val="16"/>
                <w:szCs w:val="16"/>
              </w:rPr>
              <w:t> </w:t>
            </w:r>
          </w:p>
        </w:tc>
        <w:tc>
          <w:tcPr>
            <w:tcW w:w="2336" w:type="dxa"/>
            <w:tcBorders>
              <w:top w:val="nil"/>
              <w:left w:val="nil"/>
              <w:bottom w:val="single" w:sz="8" w:space="0" w:color="auto"/>
              <w:right w:val="single" w:sz="8" w:space="0" w:color="auto"/>
            </w:tcBorders>
            <w:shd w:val="clear" w:color="000000" w:fill="BDD7EE"/>
            <w:noWrap/>
            <w:vAlign w:val="center"/>
            <w:hideMark/>
          </w:tcPr>
          <w:p w:rsidR="001D1283" w:rsidRPr="001D1283" w:rsidRDefault="001D1283" w:rsidP="001D1283">
            <w:pPr>
              <w:rPr>
                <w:rFonts w:ascii="Arial Narrow" w:hAnsi="Arial Narrow" w:cs="Calibri"/>
                <w:b/>
                <w:bCs/>
                <w:color w:val="000000"/>
                <w:sz w:val="16"/>
                <w:szCs w:val="16"/>
              </w:rPr>
            </w:pPr>
            <w:r>
              <w:rPr>
                <w:rFonts w:ascii="Arial Narrow" w:hAnsi="Arial Narrow"/>
                <w:b/>
                <w:bCs/>
                <w:color w:val="000000"/>
                <w:sz w:val="16"/>
                <w:szCs w:val="16"/>
              </w:rPr>
              <w:t> </w:t>
            </w:r>
          </w:p>
        </w:tc>
        <w:tc>
          <w:tcPr>
            <w:tcW w:w="850" w:type="dxa"/>
            <w:tcBorders>
              <w:top w:val="nil"/>
              <w:left w:val="nil"/>
              <w:bottom w:val="single" w:sz="8" w:space="0" w:color="auto"/>
              <w:right w:val="single" w:sz="8" w:space="0" w:color="auto"/>
            </w:tcBorders>
            <w:shd w:val="clear" w:color="000000" w:fill="BDD7EE"/>
            <w:noWrap/>
            <w:vAlign w:val="center"/>
            <w:hideMark/>
          </w:tcPr>
          <w:p w:rsidR="001D1283" w:rsidRPr="001D1283" w:rsidRDefault="001D1283" w:rsidP="001D1283">
            <w:pPr>
              <w:jc w:val="right"/>
              <w:rPr>
                <w:rFonts w:ascii="Arial Narrow" w:hAnsi="Arial Narrow" w:cs="Calibri"/>
                <w:b/>
                <w:bCs/>
                <w:color w:val="000000"/>
                <w:sz w:val="16"/>
                <w:szCs w:val="16"/>
              </w:rPr>
            </w:pPr>
            <w:r>
              <w:rPr>
                <w:rFonts w:ascii="Arial Narrow" w:hAnsi="Arial Narrow"/>
                <w:b/>
                <w:bCs/>
                <w:color w:val="000000"/>
                <w:sz w:val="16"/>
                <w:szCs w:val="16"/>
              </w:rPr>
              <w:t>253.479</w:t>
            </w:r>
          </w:p>
        </w:tc>
        <w:tc>
          <w:tcPr>
            <w:tcW w:w="850" w:type="dxa"/>
            <w:tcBorders>
              <w:top w:val="nil"/>
              <w:left w:val="nil"/>
              <w:bottom w:val="single" w:sz="8" w:space="0" w:color="auto"/>
              <w:right w:val="single" w:sz="8" w:space="0" w:color="auto"/>
            </w:tcBorders>
            <w:shd w:val="clear" w:color="000000" w:fill="BDD7EE"/>
            <w:noWrap/>
            <w:vAlign w:val="center"/>
            <w:hideMark/>
          </w:tcPr>
          <w:p w:rsidR="001D1283" w:rsidRPr="001D1283" w:rsidRDefault="001D1283" w:rsidP="001D1283">
            <w:pPr>
              <w:jc w:val="right"/>
              <w:rPr>
                <w:rFonts w:ascii="Arial Narrow" w:hAnsi="Arial Narrow" w:cs="Calibri"/>
                <w:b/>
                <w:bCs/>
                <w:color w:val="000000"/>
                <w:sz w:val="16"/>
                <w:szCs w:val="16"/>
              </w:rPr>
            </w:pPr>
            <w:r>
              <w:rPr>
                <w:rFonts w:ascii="Arial Narrow" w:hAnsi="Arial Narrow"/>
                <w:b/>
                <w:bCs/>
                <w:color w:val="000000"/>
                <w:sz w:val="16"/>
                <w:szCs w:val="16"/>
              </w:rPr>
              <w:t>259.539</w:t>
            </w:r>
          </w:p>
        </w:tc>
        <w:tc>
          <w:tcPr>
            <w:tcW w:w="850" w:type="dxa"/>
            <w:tcBorders>
              <w:top w:val="nil"/>
              <w:left w:val="nil"/>
              <w:bottom w:val="single" w:sz="8" w:space="0" w:color="auto"/>
              <w:right w:val="single" w:sz="8" w:space="0" w:color="auto"/>
            </w:tcBorders>
            <w:shd w:val="clear" w:color="000000" w:fill="BDD7EE"/>
            <w:noWrap/>
            <w:vAlign w:val="center"/>
            <w:hideMark/>
          </w:tcPr>
          <w:p w:rsidR="001D1283" w:rsidRPr="001D1283" w:rsidRDefault="001D1283" w:rsidP="001D1283">
            <w:pPr>
              <w:jc w:val="right"/>
              <w:rPr>
                <w:rFonts w:ascii="Arial Narrow" w:hAnsi="Arial Narrow" w:cs="Calibri"/>
                <w:b/>
                <w:bCs/>
                <w:color w:val="000000"/>
                <w:sz w:val="16"/>
                <w:szCs w:val="16"/>
              </w:rPr>
            </w:pPr>
            <w:r>
              <w:rPr>
                <w:rFonts w:ascii="Arial Narrow" w:hAnsi="Arial Narrow"/>
                <w:b/>
                <w:bCs/>
                <w:color w:val="000000"/>
                <w:sz w:val="16"/>
                <w:szCs w:val="16"/>
              </w:rPr>
              <w:t>-1.278</w:t>
            </w:r>
          </w:p>
        </w:tc>
        <w:tc>
          <w:tcPr>
            <w:tcW w:w="850" w:type="dxa"/>
            <w:tcBorders>
              <w:top w:val="nil"/>
              <w:left w:val="nil"/>
              <w:bottom w:val="single" w:sz="8" w:space="0" w:color="auto"/>
              <w:right w:val="single" w:sz="8" w:space="0" w:color="auto"/>
            </w:tcBorders>
            <w:shd w:val="clear" w:color="000000" w:fill="BDD7EE"/>
            <w:noWrap/>
            <w:vAlign w:val="center"/>
            <w:hideMark/>
          </w:tcPr>
          <w:p w:rsidR="001D1283" w:rsidRPr="001D1283" w:rsidRDefault="001D1283" w:rsidP="001D1283">
            <w:pPr>
              <w:jc w:val="right"/>
              <w:rPr>
                <w:rFonts w:ascii="Arial Narrow" w:hAnsi="Arial Narrow" w:cs="Calibri"/>
                <w:b/>
                <w:bCs/>
                <w:color w:val="000000"/>
                <w:sz w:val="16"/>
                <w:szCs w:val="16"/>
              </w:rPr>
            </w:pPr>
            <w:r>
              <w:rPr>
                <w:rFonts w:ascii="Arial Narrow" w:hAnsi="Arial Narrow"/>
                <w:b/>
                <w:bCs/>
                <w:color w:val="000000"/>
                <w:sz w:val="16"/>
                <w:szCs w:val="16"/>
              </w:rPr>
              <w:t>258.261</w:t>
            </w:r>
          </w:p>
        </w:tc>
        <w:tc>
          <w:tcPr>
            <w:tcW w:w="850" w:type="dxa"/>
            <w:tcBorders>
              <w:top w:val="nil"/>
              <w:left w:val="nil"/>
              <w:bottom w:val="single" w:sz="8" w:space="0" w:color="auto"/>
              <w:right w:val="single" w:sz="8" w:space="0" w:color="auto"/>
            </w:tcBorders>
            <w:shd w:val="clear" w:color="000000" w:fill="BDD7EE"/>
            <w:noWrap/>
            <w:vAlign w:val="center"/>
            <w:hideMark/>
          </w:tcPr>
          <w:p w:rsidR="001D1283" w:rsidRPr="001D1283" w:rsidRDefault="001D1283" w:rsidP="001D1283">
            <w:pPr>
              <w:jc w:val="right"/>
              <w:rPr>
                <w:rFonts w:ascii="Arial Narrow" w:hAnsi="Arial Narrow" w:cs="Calibri"/>
                <w:b/>
                <w:bCs/>
                <w:color w:val="000000"/>
                <w:sz w:val="16"/>
                <w:szCs w:val="16"/>
              </w:rPr>
            </w:pPr>
            <w:r>
              <w:rPr>
                <w:rFonts w:ascii="Arial Narrow" w:hAnsi="Arial Narrow"/>
                <w:b/>
                <w:bCs/>
                <w:color w:val="000000"/>
                <w:sz w:val="16"/>
                <w:szCs w:val="16"/>
              </w:rPr>
              <w:t>233.098</w:t>
            </w:r>
          </w:p>
        </w:tc>
        <w:tc>
          <w:tcPr>
            <w:tcW w:w="850" w:type="dxa"/>
            <w:tcBorders>
              <w:top w:val="nil"/>
              <w:left w:val="nil"/>
              <w:bottom w:val="single" w:sz="8" w:space="0" w:color="auto"/>
              <w:right w:val="single" w:sz="8" w:space="0" w:color="auto"/>
            </w:tcBorders>
            <w:shd w:val="clear" w:color="000000" w:fill="BDD7EE"/>
            <w:noWrap/>
            <w:vAlign w:val="center"/>
            <w:hideMark/>
          </w:tcPr>
          <w:p w:rsidR="001D1283" w:rsidRPr="001D1283" w:rsidRDefault="001D1283" w:rsidP="001D1283">
            <w:pPr>
              <w:jc w:val="right"/>
              <w:rPr>
                <w:rFonts w:ascii="Arial Narrow" w:hAnsi="Arial Narrow" w:cs="Calibri"/>
                <w:b/>
                <w:bCs/>
                <w:color w:val="000000"/>
                <w:sz w:val="16"/>
                <w:szCs w:val="16"/>
              </w:rPr>
            </w:pPr>
            <w:r>
              <w:rPr>
                <w:rFonts w:ascii="Arial Narrow" w:hAnsi="Arial Narrow"/>
                <w:b/>
                <w:bCs/>
                <w:color w:val="000000"/>
                <w:sz w:val="16"/>
                <w:szCs w:val="16"/>
              </w:rPr>
              <w:t>25.163</w:t>
            </w:r>
          </w:p>
        </w:tc>
        <w:tc>
          <w:tcPr>
            <w:tcW w:w="850" w:type="dxa"/>
            <w:tcBorders>
              <w:top w:val="nil"/>
              <w:left w:val="nil"/>
              <w:bottom w:val="single" w:sz="8" w:space="0" w:color="auto"/>
              <w:right w:val="single" w:sz="8" w:space="0" w:color="auto"/>
            </w:tcBorders>
            <w:shd w:val="clear" w:color="000000" w:fill="BDD6EE"/>
            <w:noWrap/>
            <w:vAlign w:val="center"/>
            <w:hideMark/>
          </w:tcPr>
          <w:p w:rsidR="001D1283" w:rsidRPr="001D1283" w:rsidRDefault="001D1283" w:rsidP="001D1283">
            <w:pPr>
              <w:jc w:val="right"/>
              <w:rPr>
                <w:rFonts w:ascii="Arial Narrow" w:hAnsi="Arial Narrow" w:cs="Calibri"/>
                <w:b/>
                <w:bCs/>
                <w:color w:val="000000"/>
                <w:sz w:val="16"/>
                <w:szCs w:val="16"/>
              </w:rPr>
            </w:pPr>
            <w:r>
              <w:rPr>
                <w:rFonts w:ascii="Arial Narrow" w:hAnsi="Arial Narrow"/>
                <w:b/>
                <w:bCs/>
                <w:color w:val="000000"/>
                <w:sz w:val="16"/>
                <w:szCs w:val="16"/>
              </w:rPr>
              <w:t>90,2</w:t>
            </w:r>
          </w:p>
        </w:tc>
      </w:tr>
    </w:tbl>
    <w:p w:rsidR="001D1283" w:rsidRPr="001D1283" w:rsidRDefault="001D1283" w:rsidP="001D1283">
      <w:pPr>
        <w:rPr>
          <w:bCs/>
          <w:color w:val="000000"/>
          <w:szCs w:val="22"/>
        </w:rPr>
      </w:pPr>
    </w:p>
    <w:p w:rsidR="001D1283" w:rsidRPr="004C2798" w:rsidRDefault="001D1283" w:rsidP="004C2798">
      <w:pPr>
        <w:ind w:left="-142"/>
        <w:rPr>
          <w:bCs/>
          <w:color w:val="000000"/>
          <w:sz w:val="22"/>
          <w:szCs w:val="22"/>
        </w:rPr>
      </w:pPr>
      <w:r>
        <w:rPr>
          <w:bCs/>
          <w:color w:val="000000"/>
          <w:sz w:val="22"/>
          <w:szCs w:val="22"/>
        </w:rPr>
        <w:t>Konto 40-01: Friplads til børn, som er anbragt udenfor hjemmet samt friplads til udefrakommende uddannelsessøgende plejer at blive brugt. Forbruget ligger nu på 58,4%, og dette skyldes, at der i år har været hjemsendelse af børn, som er anbragt udenfor hjemmet.</w:t>
      </w:r>
    </w:p>
    <w:p w:rsidR="001D1283" w:rsidRPr="004C2798" w:rsidRDefault="001D1283" w:rsidP="004C2798">
      <w:pPr>
        <w:ind w:left="-142"/>
        <w:rPr>
          <w:bCs/>
          <w:color w:val="000000"/>
          <w:sz w:val="22"/>
          <w:szCs w:val="22"/>
        </w:rPr>
      </w:pPr>
      <w:r>
        <w:rPr>
          <w:bCs/>
          <w:color w:val="000000"/>
          <w:sz w:val="22"/>
          <w:szCs w:val="22"/>
        </w:rPr>
        <w:t xml:space="preserve">Konto 41: Der er overforbrug på kontoen, og forbruget er nu på 102,0%. Med udgangspunkt i behov er der fire børn, som er i pleje hos en plejefamilien, blevet flyttet til en døgninstitution, hvilket afstedkommer flere udgifter. </w:t>
      </w:r>
    </w:p>
    <w:p w:rsidR="001D1283" w:rsidRPr="004C2798" w:rsidRDefault="001D1283" w:rsidP="004C2798">
      <w:pPr>
        <w:ind w:left="-142"/>
        <w:rPr>
          <w:bCs/>
          <w:color w:val="000000"/>
          <w:sz w:val="22"/>
          <w:szCs w:val="22"/>
        </w:rPr>
      </w:pPr>
      <w:r>
        <w:rPr>
          <w:bCs/>
          <w:color w:val="000000"/>
          <w:sz w:val="22"/>
          <w:szCs w:val="22"/>
        </w:rPr>
        <w:t xml:space="preserve">2 børn, som var i en døgninstitution er pga. behov flyttet til en anden institution, og på grund af højere priser, er udgifter blevet højere. </w:t>
      </w:r>
    </w:p>
    <w:p w:rsidR="001D1283" w:rsidRPr="004C2798" w:rsidRDefault="001D1283" w:rsidP="004C2798">
      <w:pPr>
        <w:ind w:left="-142"/>
        <w:rPr>
          <w:bCs/>
          <w:color w:val="000000"/>
          <w:sz w:val="22"/>
          <w:szCs w:val="22"/>
        </w:rPr>
      </w:pPr>
      <w:r>
        <w:rPr>
          <w:bCs/>
          <w:color w:val="000000"/>
          <w:sz w:val="22"/>
          <w:szCs w:val="22"/>
        </w:rPr>
        <w:t>4 børn, som har været anbragt i familiepleje, er udfra et behov flyttet til en døgninstitution, hvor de øgede udgifter også kan mærkes der.</w:t>
      </w:r>
    </w:p>
    <w:p w:rsidR="001D1283" w:rsidRPr="004C2798" w:rsidRDefault="001D1283" w:rsidP="004C2798">
      <w:pPr>
        <w:ind w:left="-142"/>
        <w:rPr>
          <w:bCs/>
          <w:color w:val="000000"/>
          <w:sz w:val="22"/>
          <w:szCs w:val="22"/>
        </w:rPr>
      </w:pPr>
      <w:r>
        <w:rPr>
          <w:bCs/>
          <w:color w:val="000000"/>
          <w:sz w:val="22"/>
          <w:szCs w:val="22"/>
        </w:rPr>
        <w:lastRenderedPageBreak/>
        <w:t xml:space="preserve">Hvis der er borgere, som er flyttet til en anden kommune, følger udgifterne med. Dette er ikke sket ved overflytning af 1 barn, hvorfor der pågår en tilbagebetalingssag af ugifterne til dette barn. Der køres også en sag med at tilbagebetale udgifter til en betaling i forbindelse med dødsfald.     </w:t>
      </w:r>
    </w:p>
    <w:p w:rsidR="001D1283" w:rsidRPr="004C2798" w:rsidRDefault="001D1283" w:rsidP="004C2798">
      <w:pPr>
        <w:ind w:left="-142"/>
        <w:rPr>
          <w:bCs/>
          <w:i/>
          <w:color w:val="000000"/>
          <w:sz w:val="22"/>
          <w:szCs w:val="22"/>
        </w:rPr>
      </w:pPr>
      <w:r>
        <w:rPr>
          <w:bCs/>
          <w:color w:val="000000"/>
          <w:sz w:val="22"/>
          <w:szCs w:val="22"/>
        </w:rPr>
        <w:t xml:space="preserve">Konto 44: Forbruget på kontoen for udgifter til børn er nu på 16,5 %, og dette skyldes, at der er indkommet høje betalinger. </w:t>
      </w:r>
    </w:p>
    <w:p w:rsidR="001D1283" w:rsidRPr="004C2798" w:rsidRDefault="001D1283" w:rsidP="004C2798">
      <w:pPr>
        <w:ind w:left="-142"/>
        <w:rPr>
          <w:bCs/>
          <w:color w:val="000000"/>
          <w:sz w:val="22"/>
          <w:szCs w:val="22"/>
        </w:rPr>
      </w:pPr>
      <w:r>
        <w:rPr>
          <w:bCs/>
          <w:color w:val="000000"/>
          <w:sz w:val="22"/>
          <w:szCs w:val="22"/>
        </w:rPr>
        <w:t xml:space="preserve">Konto 46: Denne konto bruges til dagpenge i forbindelse med barsel samt boligtilskud, og forbruget på budgettet er nu på 77,2%. </w:t>
      </w:r>
    </w:p>
    <w:p w:rsidR="001D1283" w:rsidRPr="004C2798" w:rsidRDefault="001D1283" w:rsidP="004C2798">
      <w:pPr>
        <w:ind w:left="-142"/>
        <w:rPr>
          <w:bCs/>
          <w:color w:val="000000"/>
          <w:sz w:val="22"/>
          <w:szCs w:val="22"/>
        </w:rPr>
      </w:pPr>
      <w:r>
        <w:rPr>
          <w:bCs/>
          <w:color w:val="000000"/>
          <w:sz w:val="22"/>
          <w:szCs w:val="22"/>
        </w:rPr>
        <w:t xml:space="preserve">Barselsdagpenge betales af hjemkommunen, og 9+% af udgifterne tilbagebetales af Selvstyret. </w:t>
      </w:r>
    </w:p>
    <w:p w:rsidR="001D1283" w:rsidRPr="004C2798" w:rsidRDefault="001D1283" w:rsidP="004C2798">
      <w:pPr>
        <w:ind w:left="-142"/>
        <w:rPr>
          <w:bCs/>
          <w:color w:val="000000"/>
          <w:sz w:val="22"/>
          <w:szCs w:val="22"/>
        </w:rPr>
      </w:pPr>
      <w:r>
        <w:rPr>
          <w:bCs/>
          <w:color w:val="000000"/>
          <w:sz w:val="22"/>
          <w:szCs w:val="22"/>
        </w:rPr>
        <w:t xml:space="preserve">Betaling af huslejetilskud betales af hjemkommunen, og 60% af udgifterne betales af Selvstyret og 40% af kommunen. </w:t>
      </w:r>
    </w:p>
    <w:p w:rsidR="001D1283" w:rsidRPr="004C2798" w:rsidRDefault="001D1283" w:rsidP="004C2798">
      <w:pPr>
        <w:ind w:left="-142"/>
        <w:rPr>
          <w:bCs/>
          <w:i/>
          <w:color w:val="000000"/>
          <w:sz w:val="22"/>
          <w:szCs w:val="22"/>
        </w:rPr>
      </w:pPr>
      <w:r>
        <w:rPr>
          <w:bCs/>
          <w:color w:val="000000"/>
          <w:sz w:val="22"/>
          <w:szCs w:val="22"/>
        </w:rPr>
        <w:t>Tallene har ligget stabilt i løbet af årene, hvorfor der ikke forventes ændringer.</w:t>
      </w:r>
    </w:p>
    <w:p w:rsidR="001D1283" w:rsidRPr="004C2798" w:rsidRDefault="001D1283" w:rsidP="004C2798">
      <w:pPr>
        <w:ind w:left="-142"/>
        <w:rPr>
          <w:bCs/>
          <w:color w:val="000000"/>
          <w:sz w:val="22"/>
          <w:szCs w:val="22"/>
        </w:rPr>
      </w:pPr>
      <w:r>
        <w:rPr>
          <w:bCs/>
          <w:color w:val="000000"/>
          <w:sz w:val="22"/>
          <w:szCs w:val="22"/>
        </w:rPr>
        <w:t>Konto 47: Ældreserviceirngskontoen bruges, og der er nu et overforbrug på 103,2% på det budgetterede.</w:t>
      </w:r>
    </w:p>
    <w:p w:rsidR="001D1283" w:rsidRPr="004C2798" w:rsidRDefault="001D1283" w:rsidP="004C2798">
      <w:pPr>
        <w:ind w:left="-142"/>
        <w:rPr>
          <w:bCs/>
          <w:color w:val="000000"/>
          <w:sz w:val="22"/>
          <w:szCs w:val="22"/>
        </w:rPr>
      </w:pPr>
      <w:r>
        <w:rPr>
          <w:bCs/>
          <w:color w:val="000000"/>
          <w:sz w:val="22"/>
          <w:szCs w:val="22"/>
        </w:rPr>
        <w:t xml:space="preserve">Forbrug af penge til alderdomshjemmenes personale er højere end det budgetterede, og dette skyldes problemet med manglende arbejdskraft, således, at det eksisterende personale har overtidsbetaling, som almindeligvis har højere værdi, og får budgettet overskredet. </w:t>
      </w:r>
    </w:p>
    <w:p w:rsidR="001D1283" w:rsidRDefault="001D1283" w:rsidP="004C2798">
      <w:pPr>
        <w:ind w:left="-142"/>
        <w:rPr>
          <w:bCs/>
          <w:color w:val="000000"/>
          <w:sz w:val="22"/>
          <w:szCs w:val="22"/>
        </w:rPr>
      </w:pPr>
    </w:p>
    <w:p w:rsidR="004C2798" w:rsidRPr="004C2798" w:rsidRDefault="004C2798" w:rsidP="004C2798">
      <w:pPr>
        <w:ind w:left="-142"/>
        <w:rPr>
          <w:bCs/>
          <w:color w:val="000000"/>
          <w:sz w:val="22"/>
          <w:szCs w:val="22"/>
        </w:rPr>
      </w:pPr>
    </w:p>
    <w:p w:rsidR="001D1283" w:rsidRPr="004C2798" w:rsidRDefault="001D1283" w:rsidP="004C2798">
      <w:pPr>
        <w:ind w:left="-142"/>
        <w:rPr>
          <w:bCs/>
          <w:i/>
          <w:color w:val="000000"/>
          <w:sz w:val="22"/>
          <w:szCs w:val="22"/>
        </w:rPr>
      </w:pPr>
      <w:r>
        <w:rPr>
          <w:bCs/>
          <w:color w:val="000000"/>
          <w:sz w:val="22"/>
          <w:szCs w:val="22"/>
        </w:rPr>
        <w:t xml:space="preserve">Konto 48: For servicering af handicappede er der nu på budgettet brugt 90,6 %, dog venter vi på udgifter for dem, der er anbragt på døgninstitution, og denne udgift har en værdi af kr. 944.288,82. </w:t>
      </w:r>
    </w:p>
    <w:p w:rsidR="001D1283" w:rsidRPr="004C2798" w:rsidRDefault="001D1283" w:rsidP="004C2798">
      <w:pPr>
        <w:ind w:left="-142"/>
        <w:rPr>
          <w:bCs/>
          <w:color w:val="FF0000"/>
          <w:sz w:val="22"/>
          <w:szCs w:val="22"/>
        </w:rPr>
      </w:pPr>
      <w:r>
        <w:rPr>
          <w:bCs/>
          <w:color w:val="000000"/>
          <w:sz w:val="22"/>
          <w:szCs w:val="22"/>
        </w:rPr>
        <w:t xml:space="preserve">Udgiftkonti på det daglige forbrug har overskredet budgettet pga. forbrug i det daglige behov. </w:t>
      </w:r>
    </w:p>
    <w:p w:rsidR="001D1283" w:rsidRPr="004C2798" w:rsidRDefault="001D1283" w:rsidP="004C2798">
      <w:pPr>
        <w:ind w:left="-142"/>
        <w:rPr>
          <w:bCs/>
          <w:color w:val="000000"/>
          <w:sz w:val="22"/>
          <w:szCs w:val="22"/>
        </w:rPr>
      </w:pPr>
      <w:r>
        <w:rPr>
          <w:bCs/>
          <w:sz w:val="22"/>
          <w:szCs w:val="22"/>
        </w:rPr>
        <w:t xml:space="preserve">Konto 49: </w:t>
      </w:r>
      <w:r>
        <w:rPr>
          <w:bCs/>
          <w:color w:val="000000"/>
          <w:sz w:val="22"/>
          <w:szCs w:val="22"/>
        </w:rPr>
        <w:t xml:space="preserve">På grund af, at der på budgettet for 2019 ikke er sat udgifter, har man fundet pengene på kr. 370.000 inde i kontoen pga. behov indenfor kontoen. Der gives midler til krisecentret fra denne konto, hvorfor det har været nødvendigt at søge midler. </w:t>
      </w:r>
    </w:p>
    <w:p w:rsidR="001D1283" w:rsidRPr="004C2798" w:rsidRDefault="001D1283" w:rsidP="004C2798">
      <w:pPr>
        <w:ind w:left="-142"/>
        <w:rPr>
          <w:bCs/>
          <w:i/>
          <w:sz w:val="22"/>
          <w:szCs w:val="22"/>
        </w:rPr>
      </w:pPr>
      <w:r>
        <w:rPr>
          <w:bCs/>
          <w:sz w:val="22"/>
          <w:szCs w:val="22"/>
        </w:rPr>
        <w:t xml:space="preserve">Misbrugsbehandling og andre lignende projekter køres på denne konto, og forbruget er nu på 85,2%.   </w:t>
      </w:r>
    </w:p>
    <w:p w:rsidR="001D1283" w:rsidRPr="001D1283" w:rsidRDefault="001D1283" w:rsidP="001D1283">
      <w:pPr>
        <w:rPr>
          <w:bCs/>
          <w:color w:val="000000"/>
          <w:szCs w:val="22"/>
        </w:rPr>
      </w:pPr>
    </w:p>
    <w:p w:rsidR="001D1283" w:rsidRPr="004C2798" w:rsidRDefault="001D1283" w:rsidP="004C2798">
      <w:pPr>
        <w:ind w:left="-142"/>
        <w:rPr>
          <w:rFonts w:cs="Calibri"/>
          <w:bCs/>
          <w:color w:val="000000"/>
          <w:sz w:val="22"/>
          <w:szCs w:val="22"/>
        </w:rPr>
      </w:pPr>
      <w:r>
        <w:rPr>
          <w:bCs/>
          <w:color w:val="000000"/>
          <w:sz w:val="22"/>
          <w:szCs w:val="22"/>
        </w:rPr>
        <w:t>Forvaltning for Udvikling</w:t>
      </w:r>
    </w:p>
    <w:p w:rsidR="001D1283" w:rsidRPr="004C2798" w:rsidRDefault="001D1283" w:rsidP="004C2798">
      <w:pPr>
        <w:ind w:left="-142"/>
        <w:rPr>
          <w:rFonts w:cs="Calibri"/>
          <w:bCs/>
          <w:color w:val="000000"/>
          <w:sz w:val="22"/>
          <w:szCs w:val="22"/>
        </w:rPr>
      </w:pPr>
      <w:r>
        <w:rPr>
          <w:bCs/>
          <w:color w:val="000000"/>
          <w:sz w:val="22"/>
          <w:szCs w:val="22"/>
        </w:rPr>
        <w:t>Det totale forbrug er på 231,4 mio. kr., 96,6 %, i forhold til det godkendte budget på 239,6 mio. kr.</w:t>
      </w:r>
    </w:p>
    <w:p w:rsidR="004C2798" w:rsidRPr="001D1283" w:rsidRDefault="004C2798" w:rsidP="001D1283">
      <w:pPr>
        <w:rPr>
          <w:rFonts w:cs="Calibri"/>
          <w:bCs/>
          <w:color w:val="000000"/>
          <w:szCs w:val="22"/>
        </w:rPr>
      </w:pPr>
    </w:p>
    <w:tbl>
      <w:tblPr>
        <w:tblW w:w="8961" w:type="dxa"/>
        <w:tblInd w:w="-152" w:type="dxa"/>
        <w:tblCellMar>
          <w:left w:w="70" w:type="dxa"/>
          <w:right w:w="70" w:type="dxa"/>
        </w:tblCellMar>
        <w:tblLook w:val="04A0" w:firstRow="1" w:lastRow="0" w:firstColumn="1" w:lastColumn="0" w:noHBand="0" w:noVBand="1"/>
      </w:tblPr>
      <w:tblGrid>
        <w:gridCol w:w="676"/>
        <w:gridCol w:w="2336"/>
        <w:gridCol w:w="850"/>
        <w:gridCol w:w="758"/>
        <w:gridCol w:w="1132"/>
        <w:gridCol w:w="821"/>
        <w:gridCol w:w="769"/>
        <w:gridCol w:w="850"/>
        <w:gridCol w:w="769"/>
      </w:tblGrid>
      <w:tr w:rsidR="001D1283" w:rsidRPr="001D1283" w:rsidTr="004C2798">
        <w:trPr>
          <w:trHeight w:val="283"/>
        </w:trPr>
        <w:tc>
          <w:tcPr>
            <w:tcW w:w="675" w:type="dxa"/>
            <w:tcBorders>
              <w:top w:val="single" w:sz="8" w:space="0" w:color="auto"/>
              <w:left w:val="single" w:sz="8" w:space="0" w:color="auto"/>
              <w:bottom w:val="single" w:sz="4" w:space="0" w:color="auto"/>
              <w:right w:val="single" w:sz="4" w:space="0" w:color="auto"/>
            </w:tcBorders>
            <w:shd w:val="clear" w:color="000000" w:fill="D9E1F2"/>
            <w:noWrap/>
            <w:vAlign w:val="bottom"/>
            <w:hideMark/>
          </w:tcPr>
          <w:p w:rsidR="001D1283" w:rsidRPr="001D1283" w:rsidRDefault="001D1283" w:rsidP="001D1283">
            <w:pPr>
              <w:rPr>
                <w:rFonts w:ascii="Arial Narrow" w:hAnsi="Arial Narrow" w:cs="Calibri"/>
                <w:b/>
                <w:bCs/>
                <w:color w:val="000000"/>
                <w:sz w:val="16"/>
                <w:szCs w:val="16"/>
              </w:rPr>
            </w:pPr>
            <w:r>
              <w:rPr>
                <w:rFonts w:ascii="Arial Narrow" w:hAnsi="Arial Narrow"/>
                <w:b/>
                <w:bCs/>
                <w:color w:val="000000"/>
                <w:sz w:val="16"/>
                <w:szCs w:val="16"/>
              </w:rPr>
              <w:t>Konto</w:t>
            </w:r>
          </w:p>
        </w:tc>
        <w:tc>
          <w:tcPr>
            <w:tcW w:w="2336" w:type="dxa"/>
            <w:tcBorders>
              <w:top w:val="single" w:sz="8" w:space="0" w:color="auto"/>
              <w:left w:val="nil"/>
              <w:bottom w:val="single" w:sz="4" w:space="0" w:color="auto"/>
              <w:right w:val="single" w:sz="4" w:space="0" w:color="auto"/>
            </w:tcBorders>
            <w:shd w:val="clear" w:color="000000" w:fill="D9E1F2"/>
            <w:noWrap/>
            <w:vAlign w:val="bottom"/>
            <w:hideMark/>
          </w:tcPr>
          <w:p w:rsidR="001D1283" w:rsidRPr="001D1283" w:rsidRDefault="001D1283" w:rsidP="001D1283">
            <w:pPr>
              <w:rPr>
                <w:rFonts w:ascii="Arial Narrow" w:hAnsi="Arial Narrow" w:cs="Calibri"/>
                <w:b/>
                <w:bCs/>
                <w:color w:val="000000"/>
                <w:sz w:val="16"/>
                <w:szCs w:val="16"/>
              </w:rPr>
            </w:pPr>
            <w:r>
              <w:rPr>
                <w:rFonts w:ascii="Arial Narrow" w:hAnsi="Arial Narrow"/>
                <w:b/>
                <w:bCs/>
                <w:color w:val="000000"/>
                <w:sz w:val="16"/>
                <w:szCs w:val="16"/>
              </w:rPr>
              <w:t>Kontoens navn</w:t>
            </w:r>
          </w:p>
        </w:tc>
        <w:tc>
          <w:tcPr>
            <w:tcW w:w="850" w:type="dxa"/>
            <w:tcBorders>
              <w:top w:val="single" w:sz="8" w:space="0" w:color="auto"/>
              <w:left w:val="single" w:sz="4" w:space="0" w:color="auto"/>
              <w:bottom w:val="single" w:sz="4" w:space="0" w:color="auto"/>
              <w:right w:val="single" w:sz="8" w:space="0" w:color="auto"/>
            </w:tcBorders>
            <w:shd w:val="clear" w:color="000000" w:fill="D9E1F2"/>
            <w:noWrap/>
            <w:vAlign w:val="bottom"/>
            <w:hideMark/>
          </w:tcPr>
          <w:p w:rsidR="001D1283" w:rsidRPr="001D1283" w:rsidRDefault="001D1283" w:rsidP="001D1283">
            <w:pPr>
              <w:jc w:val="center"/>
              <w:rPr>
                <w:rFonts w:ascii="Arial Narrow" w:hAnsi="Arial Narrow" w:cs="Calibri"/>
                <w:b/>
                <w:bCs/>
                <w:color w:val="000000"/>
                <w:sz w:val="16"/>
                <w:szCs w:val="16"/>
              </w:rPr>
            </w:pPr>
            <w:r>
              <w:rPr>
                <w:rFonts w:ascii="Arial Narrow" w:hAnsi="Arial Narrow"/>
                <w:b/>
                <w:bCs/>
                <w:color w:val="000000"/>
                <w:sz w:val="16"/>
                <w:szCs w:val="16"/>
              </w:rPr>
              <w:t>R-2018</w:t>
            </w:r>
          </w:p>
        </w:tc>
        <w:tc>
          <w:tcPr>
            <w:tcW w:w="850" w:type="dxa"/>
            <w:tcBorders>
              <w:top w:val="single" w:sz="8" w:space="0" w:color="auto"/>
              <w:left w:val="single" w:sz="4" w:space="0" w:color="auto"/>
              <w:bottom w:val="single" w:sz="4" w:space="0" w:color="auto"/>
              <w:right w:val="single" w:sz="4" w:space="0" w:color="auto"/>
            </w:tcBorders>
            <w:shd w:val="clear" w:color="000000" w:fill="D9E1F2"/>
            <w:vAlign w:val="bottom"/>
          </w:tcPr>
          <w:p w:rsidR="001D1283" w:rsidRPr="001D1283" w:rsidRDefault="001D1283" w:rsidP="001D1283">
            <w:pPr>
              <w:jc w:val="center"/>
              <w:rPr>
                <w:rFonts w:ascii="Arial Narrow" w:hAnsi="Arial Narrow" w:cs="Calibri"/>
                <w:b/>
                <w:bCs/>
                <w:color w:val="000000"/>
                <w:sz w:val="16"/>
                <w:szCs w:val="16"/>
              </w:rPr>
            </w:pPr>
            <w:r>
              <w:rPr>
                <w:rFonts w:ascii="Arial Narrow" w:hAnsi="Arial Narrow"/>
                <w:b/>
                <w:bCs/>
                <w:color w:val="000000"/>
                <w:sz w:val="16"/>
                <w:szCs w:val="16"/>
              </w:rPr>
              <w:t>B-2019</w:t>
            </w:r>
          </w:p>
        </w:tc>
        <w:tc>
          <w:tcPr>
            <w:tcW w:w="850" w:type="dxa"/>
            <w:tcBorders>
              <w:top w:val="single" w:sz="8" w:space="0" w:color="auto"/>
              <w:left w:val="single" w:sz="4" w:space="0" w:color="auto"/>
              <w:bottom w:val="single" w:sz="4" w:space="0" w:color="auto"/>
              <w:right w:val="single" w:sz="8" w:space="0" w:color="auto"/>
            </w:tcBorders>
            <w:shd w:val="clear" w:color="000000" w:fill="D9E1F2"/>
            <w:vAlign w:val="bottom"/>
          </w:tcPr>
          <w:p w:rsidR="001D1283" w:rsidRPr="001D1283" w:rsidRDefault="001D1283" w:rsidP="001D1283">
            <w:pPr>
              <w:jc w:val="center"/>
              <w:rPr>
                <w:rFonts w:ascii="Arial Narrow" w:hAnsi="Arial Narrow" w:cs="Calibri"/>
                <w:b/>
                <w:bCs/>
                <w:color w:val="000000"/>
                <w:sz w:val="16"/>
                <w:szCs w:val="16"/>
              </w:rPr>
            </w:pPr>
            <w:r>
              <w:rPr>
                <w:rFonts w:ascii="Arial Narrow" w:hAnsi="Arial Narrow"/>
                <w:b/>
                <w:bCs/>
                <w:color w:val="000000"/>
                <w:sz w:val="16"/>
                <w:szCs w:val="16"/>
              </w:rPr>
              <w:t>Tillægsbevilling</w:t>
            </w:r>
          </w:p>
        </w:tc>
        <w:tc>
          <w:tcPr>
            <w:tcW w:w="850" w:type="dxa"/>
            <w:tcBorders>
              <w:top w:val="single" w:sz="8" w:space="0" w:color="auto"/>
              <w:left w:val="single" w:sz="4" w:space="0" w:color="auto"/>
              <w:bottom w:val="single" w:sz="4" w:space="0" w:color="auto"/>
              <w:right w:val="single" w:sz="8" w:space="0" w:color="auto"/>
            </w:tcBorders>
            <w:shd w:val="clear" w:color="000000" w:fill="D9E1F2"/>
            <w:vAlign w:val="bottom"/>
          </w:tcPr>
          <w:p w:rsidR="001D1283" w:rsidRPr="001D1283" w:rsidRDefault="001D1283" w:rsidP="001D1283">
            <w:pPr>
              <w:jc w:val="center"/>
              <w:rPr>
                <w:rFonts w:ascii="Arial Narrow" w:hAnsi="Arial Narrow" w:cs="Calibri"/>
                <w:b/>
                <w:bCs/>
                <w:color w:val="000000"/>
                <w:sz w:val="16"/>
                <w:szCs w:val="16"/>
              </w:rPr>
            </w:pPr>
            <w:r>
              <w:rPr>
                <w:rFonts w:ascii="Arial Narrow" w:hAnsi="Arial Narrow"/>
                <w:b/>
                <w:bCs/>
                <w:color w:val="000000"/>
                <w:sz w:val="16"/>
                <w:szCs w:val="16"/>
              </w:rPr>
              <w:t>Korrigeret Budget 2019</w:t>
            </w:r>
          </w:p>
        </w:tc>
        <w:tc>
          <w:tcPr>
            <w:tcW w:w="850" w:type="dxa"/>
            <w:tcBorders>
              <w:top w:val="single" w:sz="8" w:space="0" w:color="auto"/>
              <w:left w:val="single" w:sz="4" w:space="0" w:color="auto"/>
              <w:bottom w:val="single" w:sz="4" w:space="0" w:color="auto"/>
              <w:right w:val="single" w:sz="8" w:space="0" w:color="auto"/>
            </w:tcBorders>
            <w:shd w:val="clear" w:color="000000" w:fill="D9E1F2"/>
            <w:vAlign w:val="bottom"/>
          </w:tcPr>
          <w:p w:rsidR="001D1283" w:rsidRPr="001D1283" w:rsidRDefault="001D1283" w:rsidP="001D1283">
            <w:pPr>
              <w:jc w:val="center"/>
              <w:rPr>
                <w:rFonts w:ascii="Arial Narrow" w:hAnsi="Arial Narrow" w:cs="Calibri"/>
                <w:b/>
                <w:bCs/>
                <w:color w:val="000000"/>
                <w:sz w:val="16"/>
                <w:szCs w:val="16"/>
              </w:rPr>
            </w:pPr>
            <w:r>
              <w:rPr>
                <w:rFonts w:ascii="Arial Narrow" w:hAnsi="Arial Narrow"/>
                <w:b/>
                <w:bCs/>
                <w:color w:val="000000"/>
                <w:sz w:val="16"/>
                <w:szCs w:val="16"/>
              </w:rPr>
              <w:t>Forbrug</w:t>
            </w:r>
          </w:p>
        </w:tc>
        <w:tc>
          <w:tcPr>
            <w:tcW w:w="850" w:type="dxa"/>
            <w:tcBorders>
              <w:top w:val="single" w:sz="8" w:space="0" w:color="auto"/>
              <w:left w:val="single" w:sz="4" w:space="0" w:color="auto"/>
              <w:bottom w:val="single" w:sz="4" w:space="0" w:color="auto"/>
              <w:right w:val="single" w:sz="8" w:space="0" w:color="auto"/>
            </w:tcBorders>
            <w:shd w:val="clear" w:color="000000" w:fill="D9E1F2"/>
            <w:noWrap/>
            <w:vAlign w:val="bottom"/>
          </w:tcPr>
          <w:p w:rsidR="001D1283" w:rsidRPr="001D1283" w:rsidRDefault="001D1283" w:rsidP="001D1283">
            <w:pPr>
              <w:jc w:val="center"/>
              <w:rPr>
                <w:rFonts w:ascii="Arial Narrow" w:hAnsi="Arial Narrow" w:cs="Calibri"/>
                <w:b/>
                <w:bCs/>
                <w:color w:val="000000"/>
                <w:sz w:val="16"/>
                <w:szCs w:val="16"/>
              </w:rPr>
            </w:pPr>
            <w:r>
              <w:rPr>
                <w:rFonts w:ascii="Arial Narrow" w:hAnsi="Arial Narrow"/>
                <w:b/>
                <w:bCs/>
                <w:color w:val="000000"/>
                <w:sz w:val="16"/>
                <w:szCs w:val="16"/>
              </w:rPr>
              <w:t>Rest</w:t>
            </w:r>
          </w:p>
        </w:tc>
        <w:tc>
          <w:tcPr>
            <w:tcW w:w="850" w:type="dxa"/>
            <w:tcBorders>
              <w:top w:val="single" w:sz="8" w:space="0" w:color="auto"/>
              <w:left w:val="single" w:sz="4" w:space="0" w:color="auto"/>
              <w:bottom w:val="single" w:sz="4" w:space="0" w:color="auto"/>
              <w:right w:val="single" w:sz="8" w:space="0" w:color="auto"/>
            </w:tcBorders>
            <w:shd w:val="clear" w:color="000000" w:fill="D9E1F2"/>
            <w:vAlign w:val="bottom"/>
          </w:tcPr>
          <w:p w:rsidR="001D1283" w:rsidRPr="001D1283" w:rsidRDefault="001D1283" w:rsidP="001D1283">
            <w:pPr>
              <w:jc w:val="center"/>
              <w:rPr>
                <w:rFonts w:ascii="Arial Narrow" w:hAnsi="Arial Narrow" w:cs="Calibri"/>
                <w:b/>
                <w:bCs/>
                <w:color w:val="000000"/>
                <w:sz w:val="16"/>
                <w:szCs w:val="16"/>
              </w:rPr>
            </w:pPr>
            <w:r>
              <w:rPr>
                <w:rFonts w:ascii="Arial Narrow" w:hAnsi="Arial Narrow"/>
                <w:b/>
                <w:bCs/>
                <w:color w:val="000000"/>
                <w:sz w:val="16"/>
                <w:szCs w:val="16"/>
              </w:rPr>
              <w:t>Forbrug i procent</w:t>
            </w:r>
          </w:p>
        </w:tc>
      </w:tr>
      <w:tr w:rsidR="001D1283" w:rsidRPr="001D1283" w:rsidTr="004C2798">
        <w:trPr>
          <w:trHeight w:val="283"/>
        </w:trPr>
        <w:tc>
          <w:tcPr>
            <w:tcW w:w="675" w:type="dxa"/>
            <w:tcBorders>
              <w:top w:val="nil"/>
              <w:left w:val="single" w:sz="8" w:space="0" w:color="auto"/>
              <w:bottom w:val="single" w:sz="4" w:space="0" w:color="auto"/>
              <w:right w:val="single" w:sz="4" w:space="0" w:color="auto"/>
            </w:tcBorders>
            <w:shd w:val="clear" w:color="auto" w:fill="auto"/>
            <w:noWrap/>
            <w:vAlign w:val="bottom"/>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50</w:t>
            </w:r>
          </w:p>
        </w:tc>
        <w:tc>
          <w:tcPr>
            <w:tcW w:w="2336" w:type="dxa"/>
            <w:tcBorders>
              <w:top w:val="nil"/>
              <w:left w:val="nil"/>
              <w:bottom w:val="single" w:sz="4" w:space="0" w:color="auto"/>
              <w:right w:val="single" w:sz="4" w:space="0" w:color="auto"/>
            </w:tcBorders>
            <w:shd w:val="clear" w:color="auto" w:fill="auto"/>
            <w:noWrap/>
            <w:vAlign w:val="bottom"/>
            <w:hideMark/>
          </w:tcPr>
          <w:p w:rsidR="001D1283" w:rsidRPr="001D1283" w:rsidRDefault="001D1283" w:rsidP="001D1283">
            <w:pPr>
              <w:rPr>
                <w:rFonts w:ascii="Arial Narrow" w:hAnsi="Arial Narrow" w:cs="Calibri"/>
                <w:color w:val="000000"/>
                <w:sz w:val="16"/>
                <w:szCs w:val="16"/>
              </w:rPr>
            </w:pPr>
            <w:r>
              <w:rPr>
                <w:rFonts w:ascii="Arial Narrow" w:hAnsi="Arial Narrow"/>
                <w:color w:val="000000"/>
                <w:sz w:val="16"/>
                <w:szCs w:val="16"/>
              </w:rPr>
              <w:t>Dagtilbud</w:t>
            </w:r>
          </w:p>
        </w:tc>
        <w:tc>
          <w:tcPr>
            <w:tcW w:w="850" w:type="dxa"/>
            <w:tcBorders>
              <w:top w:val="nil"/>
              <w:left w:val="single" w:sz="4" w:space="0" w:color="auto"/>
              <w:bottom w:val="single" w:sz="4" w:space="0" w:color="auto"/>
              <w:right w:val="single" w:sz="8" w:space="0" w:color="auto"/>
            </w:tcBorders>
            <w:shd w:val="clear" w:color="auto" w:fill="auto"/>
            <w:noWrap/>
            <w:vAlign w:val="bottom"/>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 xml:space="preserve">    60.546 </w:t>
            </w:r>
          </w:p>
        </w:tc>
        <w:tc>
          <w:tcPr>
            <w:tcW w:w="850" w:type="dxa"/>
            <w:tcBorders>
              <w:top w:val="nil"/>
              <w:left w:val="single" w:sz="4" w:space="0" w:color="auto"/>
              <w:bottom w:val="single" w:sz="4" w:space="0" w:color="auto"/>
              <w:right w:val="single" w:sz="4" w:space="0" w:color="auto"/>
            </w:tcBorders>
            <w:vAlign w:val="bottom"/>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 xml:space="preserve">    67.755 </w:t>
            </w:r>
          </w:p>
        </w:tc>
        <w:tc>
          <w:tcPr>
            <w:tcW w:w="850" w:type="dxa"/>
            <w:tcBorders>
              <w:top w:val="nil"/>
              <w:left w:val="single" w:sz="4" w:space="0" w:color="auto"/>
              <w:bottom w:val="single" w:sz="4" w:space="0" w:color="auto"/>
              <w:right w:val="single" w:sz="8" w:space="0" w:color="auto"/>
            </w:tcBorders>
            <w:vAlign w:val="bottom"/>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 xml:space="preserve">-  80 </w:t>
            </w:r>
          </w:p>
        </w:tc>
        <w:tc>
          <w:tcPr>
            <w:tcW w:w="850" w:type="dxa"/>
            <w:tcBorders>
              <w:top w:val="nil"/>
              <w:left w:val="single" w:sz="4" w:space="0" w:color="auto"/>
              <w:bottom w:val="single" w:sz="4" w:space="0" w:color="auto"/>
              <w:right w:val="single" w:sz="8" w:space="0" w:color="auto"/>
            </w:tcBorders>
            <w:vAlign w:val="bottom"/>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 xml:space="preserve">    67.675 </w:t>
            </w:r>
          </w:p>
        </w:tc>
        <w:tc>
          <w:tcPr>
            <w:tcW w:w="850" w:type="dxa"/>
            <w:tcBorders>
              <w:top w:val="nil"/>
              <w:left w:val="single" w:sz="4" w:space="0" w:color="auto"/>
              <w:bottom w:val="single" w:sz="4" w:space="0" w:color="auto"/>
              <w:right w:val="single" w:sz="8" w:space="0" w:color="auto"/>
            </w:tcBorders>
            <w:vAlign w:val="bottom"/>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 xml:space="preserve">       64.105 </w:t>
            </w:r>
          </w:p>
        </w:tc>
        <w:tc>
          <w:tcPr>
            <w:tcW w:w="850" w:type="dxa"/>
            <w:tcBorders>
              <w:top w:val="nil"/>
              <w:left w:val="single" w:sz="4" w:space="0" w:color="auto"/>
              <w:bottom w:val="single" w:sz="4" w:space="0" w:color="auto"/>
              <w:right w:val="single" w:sz="8" w:space="0" w:color="auto"/>
            </w:tcBorders>
            <w:shd w:val="clear" w:color="auto" w:fill="auto"/>
            <w:noWrap/>
            <w:vAlign w:val="bottom"/>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 xml:space="preserve">  3.570 </w:t>
            </w:r>
          </w:p>
        </w:tc>
        <w:tc>
          <w:tcPr>
            <w:tcW w:w="850" w:type="dxa"/>
            <w:tcBorders>
              <w:top w:val="nil"/>
              <w:left w:val="single" w:sz="4" w:space="0" w:color="auto"/>
              <w:bottom w:val="single" w:sz="4" w:space="0" w:color="auto"/>
              <w:right w:val="single" w:sz="8" w:space="0" w:color="auto"/>
            </w:tcBorders>
            <w:vAlign w:val="bottom"/>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94,7</w:t>
            </w:r>
          </w:p>
        </w:tc>
      </w:tr>
      <w:tr w:rsidR="001D1283" w:rsidRPr="001D1283" w:rsidTr="004C2798">
        <w:trPr>
          <w:trHeight w:val="283"/>
        </w:trPr>
        <w:tc>
          <w:tcPr>
            <w:tcW w:w="675" w:type="dxa"/>
            <w:tcBorders>
              <w:top w:val="nil"/>
              <w:left w:val="single" w:sz="8" w:space="0" w:color="auto"/>
              <w:bottom w:val="single" w:sz="4" w:space="0" w:color="auto"/>
              <w:right w:val="single" w:sz="4" w:space="0" w:color="auto"/>
            </w:tcBorders>
            <w:shd w:val="clear" w:color="auto" w:fill="auto"/>
            <w:noWrap/>
            <w:vAlign w:val="bottom"/>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51</w:t>
            </w:r>
          </w:p>
        </w:tc>
        <w:tc>
          <w:tcPr>
            <w:tcW w:w="2336" w:type="dxa"/>
            <w:tcBorders>
              <w:top w:val="nil"/>
              <w:left w:val="nil"/>
              <w:bottom w:val="single" w:sz="4" w:space="0" w:color="auto"/>
              <w:right w:val="single" w:sz="4" w:space="0" w:color="auto"/>
            </w:tcBorders>
            <w:shd w:val="clear" w:color="auto" w:fill="auto"/>
            <w:noWrap/>
            <w:vAlign w:val="bottom"/>
            <w:hideMark/>
          </w:tcPr>
          <w:p w:rsidR="001D1283" w:rsidRPr="001D1283" w:rsidRDefault="001D1283" w:rsidP="001D1283">
            <w:pPr>
              <w:rPr>
                <w:rFonts w:ascii="Arial Narrow" w:hAnsi="Arial Narrow" w:cs="Calibri"/>
                <w:color w:val="000000"/>
                <w:sz w:val="16"/>
                <w:szCs w:val="16"/>
              </w:rPr>
            </w:pPr>
            <w:r>
              <w:rPr>
                <w:rFonts w:ascii="Arial Narrow" w:hAnsi="Arial Narrow"/>
                <w:color w:val="000000"/>
                <w:sz w:val="16"/>
                <w:szCs w:val="16"/>
              </w:rPr>
              <w:t>Skolevæsen</w:t>
            </w:r>
          </w:p>
        </w:tc>
        <w:tc>
          <w:tcPr>
            <w:tcW w:w="850" w:type="dxa"/>
            <w:tcBorders>
              <w:top w:val="nil"/>
              <w:left w:val="single" w:sz="4" w:space="0" w:color="auto"/>
              <w:bottom w:val="single" w:sz="4" w:space="0" w:color="auto"/>
              <w:right w:val="single" w:sz="8" w:space="0" w:color="auto"/>
            </w:tcBorders>
            <w:shd w:val="clear" w:color="auto" w:fill="auto"/>
            <w:noWrap/>
            <w:vAlign w:val="bottom"/>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 xml:space="preserve">  162.080 </w:t>
            </w:r>
          </w:p>
        </w:tc>
        <w:tc>
          <w:tcPr>
            <w:tcW w:w="850" w:type="dxa"/>
            <w:tcBorders>
              <w:top w:val="nil"/>
              <w:left w:val="single" w:sz="4" w:space="0" w:color="auto"/>
              <w:bottom w:val="single" w:sz="4" w:space="0" w:color="auto"/>
              <w:right w:val="single" w:sz="4" w:space="0" w:color="auto"/>
            </w:tcBorders>
            <w:vAlign w:val="bottom"/>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 xml:space="preserve">  171.479 </w:t>
            </w:r>
          </w:p>
        </w:tc>
        <w:tc>
          <w:tcPr>
            <w:tcW w:w="850" w:type="dxa"/>
            <w:tcBorders>
              <w:top w:val="nil"/>
              <w:left w:val="single" w:sz="4" w:space="0" w:color="auto"/>
              <w:bottom w:val="single" w:sz="4" w:space="0" w:color="auto"/>
              <w:right w:val="single" w:sz="8" w:space="0" w:color="auto"/>
            </w:tcBorders>
            <w:vAlign w:val="bottom"/>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 xml:space="preserve">-345 </w:t>
            </w:r>
          </w:p>
        </w:tc>
        <w:tc>
          <w:tcPr>
            <w:tcW w:w="850" w:type="dxa"/>
            <w:tcBorders>
              <w:top w:val="nil"/>
              <w:left w:val="single" w:sz="4" w:space="0" w:color="auto"/>
              <w:bottom w:val="single" w:sz="4" w:space="0" w:color="auto"/>
              <w:right w:val="single" w:sz="8" w:space="0" w:color="auto"/>
            </w:tcBorders>
            <w:vAlign w:val="bottom"/>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 xml:space="preserve">  171.134 </w:t>
            </w:r>
          </w:p>
        </w:tc>
        <w:tc>
          <w:tcPr>
            <w:tcW w:w="850" w:type="dxa"/>
            <w:tcBorders>
              <w:top w:val="nil"/>
              <w:left w:val="single" w:sz="4" w:space="0" w:color="auto"/>
              <w:bottom w:val="single" w:sz="4" w:space="0" w:color="auto"/>
              <w:right w:val="single" w:sz="8" w:space="0" w:color="auto"/>
            </w:tcBorders>
            <w:vAlign w:val="bottom"/>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 xml:space="preserve">     166.810 </w:t>
            </w:r>
          </w:p>
        </w:tc>
        <w:tc>
          <w:tcPr>
            <w:tcW w:w="850" w:type="dxa"/>
            <w:tcBorders>
              <w:top w:val="nil"/>
              <w:left w:val="single" w:sz="4" w:space="0" w:color="auto"/>
              <w:bottom w:val="single" w:sz="4" w:space="0" w:color="auto"/>
              <w:right w:val="single" w:sz="8" w:space="0" w:color="auto"/>
            </w:tcBorders>
            <w:shd w:val="clear" w:color="auto" w:fill="auto"/>
            <w:noWrap/>
            <w:vAlign w:val="bottom"/>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 xml:space="preserve">  4.324 </w:t>
            </w:r>
          </w:p>
        </w:tc>
        <w:tc>
          <w:tcPr>
            <w:tcW w:w="850" w:type="dxa"/>
            <w:tcBorders>
              <w:top w:val="nil"/>
              <w:left w:val="single" w:sz="4" w:space="0" w:color="auto"/>
              <w:bottom w:val="single" w:sz="4" w:space="0" w:color="auto"/>
              <w:right w:val="single" w:sz="8" w:space="0" w:color="auto"/>
            </w:tcBorders>
            <w:vAlign w:val="bottom"/>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97,5</w:t>
            </w:r>
          </w:p>
        </w:tc>
      </w:tr>
      <w:tr w:rsidR="001D1283" w:rsidRPr="001D1283" w:rsidTr="004C2798">
        <w:trPr>
          <w:trHeight w:val="283"/>
        </w:trPr>
        <w:tc>
          <w:tcPr>
            <w:tcW w:w="675" w:type="dxa"/>
            <w:tcBorders>
              <w:top w:val="nil"/>
              <w:left w:val="single" w:sz="8" w:space="0" w:color="auto"/>
              <w:bottom w:val="single" w:sz="4" w:space="0" w:color="auto"/>
              <w:right w:val="single" w:sz="4" w:space="0" w:color="auto"/>
            </w:tcBorders>
            <w:shd w:val="clear" w:color="auto" w:fill="auto"/>
            <w:noWrap/>
            <w:vAlign w:val="bottom"/>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55</w:t>
            </w:r>
          </w:p>
        </w:tc>
        <w:tc>
          <w:tcPr>
            <w:tcW w:w="2336" w:type="dxa"/>
            <w:tcBorders>
              <w:top w:val="nil"/>
              <w:left w:val="nil"/>
              <w:bottom w:val="single" w:sz="4" w:space="0" w:color="auto"/>
              <w:right w:val="single" w:sz="4" w:space="0" w:color="auto"/>
            </w:tcBorders>
            <w:shd w:val="clear" w:color="auto" w:fill="auto"/>
            <w:noWrap/>
            <w:vAlign w:val="bottom"/>
            <w:hideMark/>
          </w:tcPr>
          <w:p w:rsidR="001D1283" w:rsidRPr="001D1283" w:rsidRDefault="001D1283" w:rsidP="001D1283">
            <w:pPr>
              <w:rPr>
                <w:rFonts w:ascii="Arial Narrow" w:hAnsi="Arial Narrow" w:cs="Calibri"/>
                <w:color w:val="000000"/>
                <w:sz w:val="16"/>
                <w:szCs w:val="16"/>
              </w:rPr>
            </w:pPr>
            <w:r>
              <w:rPr>
                <w:rFonts w:ascii="Arial Narrow" w:hAnsi="Arial Narrow"/>
                <w:color w:val="000000"/>
                <w:sz w:val="16"/>
                <w:szCs w:val="16"/>
              </w:rPr>
              <w:t>Skolevæsen</w:t>
            </w:r>
          </w:p>
        </w:tc>
        <w:tc>
          <w:tcPr>
            <w:tcW w:w="850" w:type="dxa"/>
            <w:tcBorders>
              <w:top w:val="nil"/>
              <w:left w:val="single" w:sz="4" w:space="0" w:color="auto"/>
              <w:bottom w:val="single" w:sz="4" w:space="0" w:color="auto"/>
              <w:right w:val="single" w:sz="8" w:space="0" w:color="auto"/>
            </w:tcBorders>
            <w:shd w:val="clear" w:color="auto" w:fill="auto"/>
            <w:noWrap/>
            <w:vAlign w:val="bottom"/>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 xml:space="preserve">         572 </w:t>
            </w:r>
          </w:p>
        </w:tc>
        <w:tc>
          <w:tcPr>
            <w:tcW w:w="850" w:type="dxa"/>
            <w:tcBorders>
              <w:top w:val="nil"/>
              <w:left w:val="single" w:sz="4" w:space="0" w:color="auto"/>
              <w:bottom w:val="single" w:sz="4" w:space="0" w:color="auto"/>
              <w:right w:val="single" w:sz="4" w:space="0" w:color="auto"/>
            </w:tcBorders>
            <w:vAlign w:val="bottom"/>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 xml:space="preserve">         766 </w:t>
            </w:r>
          </w:p>
        </w:tc>
        <w:tc>
          <w:tcPr>
            <w:tcW w:w="850" w:type="dxa"/>
            <w:tcBorders>
              <w:top w:val="nil"/>
              <w:left w:val="single" w:sz="4" w:space="0" w:color="auto"/>
              <w:bottom w:val="single" w:sz="4" w:space="0" w:color="auto"/>
              <w:right w:val="single" w:sz="8" w:space="0" w:color="auto"/>
            </w:tcBorders>
            <w:vAlign w:val="bottom"/>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 </w:t>
            </w:r>
          </w:p>
        </w:tc>
        <w:tc>
          <w:tcPr>
            <w:tcW w:w="850" w:type="dxa"/>
            <w:tcBorders>
              <w:top w:val="nil"/>
              <w:left w:val="single" w:sz="4" w:space="0" w:color="auto"/>
              <w:bottom w:val="single" w:sz="4" w:space="0" w:color="auto"/>
              <w:right w:val="single" w:sz="8" w:space="0" w:color="auto"/>
            </w:tcBorders>
            <w:vAlign w:val="bottom"/>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 xml:space="preserve">         766 </w:t>
            </w:r>
          </w:p>
        </w:tc>
        <w:tc>
          <w:tcPr>
            <w:tcW w:w="850" w:type="dxa"/>
            <w:tcBorders>
              <w:top w:val="nil"/>
              <w:left w:val="single" w:sz="4" w:space="0" w:color="auto"/>
              <w:bottom w:val="single" w:sz="4" w:space="0" w:color="auto"/>
              <w:right w:val="single" w:sz="8" w:space="0" w:color="auto"/>
            </w:tcBorders>
            <w:vAlign w:val="bottom"/>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 xml:space="preserve">            537 </w:t>
            </w:r>
          </w:p>
        </w:tc>
        <w:tc>
          <w:tcPr>
            <w:tcW w:w="850" w:type="dxa"/>
            <w:tcBorders>
              <w:top w:val="nil"/>
              <w:left w:val="single" w:sz="4" w:space="0" w:color="auto"/>
              <w:bottom w:val="single" w:sz="4" w:space="0" w:color="auto"/>
              <w:right w:val="single" w:sz="8" w:space="0" w:color="auto"/>
            </w:tcBorders>
            <w:shd w:val="clear" w:color="auto" w:fill="auto"/>
            <w:noWrap/>
            <w:vAlign w:val="bottom"/>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 xml:space="preserve">     229 </w:t>
            </w:r>
          </w:p>
        </w:tc>
        <w:tc>
          <w:tcPr>
            <w:tcW w:w="850" w:type="dxa"/>
            <w:tcBorders>
              <w:top w:val="nil"/>
              <w:left w:val="single" w:sz="4" w:space="0" w:color="auto"/>
              <w:bottom w:val="single" w:sz="4" w:space="0" w:color="auto"/>
              <w:right w:val="single" w:sz="8" w:space="0" w:color="auto"/>
            </w:tcBorders>
            <w:vAlign w:val="bottom"/>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70,1</w:t>
            </w:r>
          </w:p>
        </w:tc>
      </w:tr>
      <w:tr w:rsidR="001D1283" w:rsidRPr="001D1283" w:rsidTr="004C2798">
        <w:trPr>
          <w:trHeight w:val="283"/>
        </w:trPr>
        <w:tc>
          <w:tcPr>
            <w:tcW w:w="675" w:type="dxa"/>
            <w:tcBorders>
              <w:top w:val="nil"/>
              <w:left w:val="single" w:sz="8" w:space="0" w:color="auto"/>
              <w:bottom w:val="single" w:sz="4" w:space="0" w:color="auto"/>
              <w:right w:val="single" w:sz="4" w:space="0" w:color="auto"/>
            </w:tcBorders>
            <w:shd w:val="clear" w:color="000000" w:fill="9BC2E6"/>
            <w:noWrap/>
            <w:vAlign w:val="bottom"/>
            <w:hideMark/>
          </w:tcPr>
          <w:p w:rsidR="001D1283" w:rsidRPr="001D1283" w:rsidRDefault="001D1283" w:rsidP="001D1283">
            <w:pPr>
              <w:jc w:val="center"/>
              <w:rPr>
                <w:rFonts w:ascii="Arial Narrow" w:hAnsi="Arial Narrow" w:cs="Calibri"/>
                <w:b/>
                <w:color w:val="000000"/>
                <w:sz w:val="16"/>
                <w:szCs w:val="16"/>
              </w:rPr>
            </w:pPr>
            <w:r>
              <w:rPr>
                <w:rFonts w:ascii="Arial Narrow" w:hAnsi="Arial Narrow"/>
                <w:b/>
                <w:color w:val="000000"/>
                <w:sz w:val="16"/>
                <w:szCs w:val="16"/>
              </w:rPr>
              <w:lastRenderedPageBreak/>
              <w:t>5</w:t>
            </w:r>
          </w:p>
        </w:tc>
        <w:tc>
          <w:tcPr>
            <w:tcW w:w="2336" w:type="dxa"/>
            <w:tcBorders>
              <w:top w:val="nil"/>
              <w:left w:val="nil"/>
              <w:bottom w:val="single" w:sz="4" w:space="0" w:color="auto"/>
              <w:right w:val="single" w:sz="4" w:space="0" w:color="auto"/>
            </w:tcBorders>
            <w:shd w:val="clear" w:color="000000" w:fill="9BC2E6"/>
            <w:noWrap/>
            <w:vAlign w:val="bottom"/>
            <w:hideMark/>
          </w:tcPr>
          <w:p w:rsidR="001D1283" w:rsidRPr="001D1283" w:rsidRDefault="001D1283" w:rsidP="001D1283">
            <w:pPr>
              <w:rPr>
                <w:rFonts w:ascii="Arial Narrow" w:hAnsi="Arial Narrow" w:cs="Calibri"/>
                <w:b/>
                <w:color w:val="000000"/>
                <w:sz w:val="16"/>
                <w:szCs w:val="16"/>
              </w:rPr>
            </w:pPr>
            <w:r>
              <w:rPr>
                <w:rFonts w:ascii="Arial Narrow" w:hAnsi="Arial Narrow"/>
                <w:b/>
                <w:color w:val="000000"/>
                <w:sz w:val="16"/>
                <w:szCs w:val="16"/>
              </w:rPr>
              <w:t>Forvaltning for Læring</w:t>
            </w:r>
          </w:p>
        </w:tc>
        <w:tc>
          <w:tcPr>
            <w:tcW w:w="850" w:type="dxa"/>
            <w:tcBorders>
              <w:top w:val="nil"/>
              <w:left w:val="single" w:sz="4" w:space="0" w:color="auto"/>
              <w:bottom w:val="single" w:sz="4" w:space="0" w:color="auto"/>
              <w:right w:val="single" w:sz="8" w:space="0" w:color="auto"/>
            </w:tcBorders>
            <w:shd w:val="clear" w:color="000000" w:fill="9BC2E6"/>
            <w:noWrap/>
            <w:vAlign w:val="bottom"/>
          </w:tcPr>
          <w:p w:rsidR="001D1283" w:rsidRPr="001D1283" w:rsidRDefault="001D1283" w:rsidP="001D1283">
            <w:pPr>
              <w:jc w:val="right"/>
              <w:rPr>
                <w:rFonts w:ascii="Arial Narrow" w:hAnsi="Arial Narrow" w:cs="Calibri"/>
                <w:b/>
                <w:color w:val="000000"/>
                <w:sz w:val="16"/>
                <w:szCs w:val="16"/>
              </w:rPr>
            </w:pPr>
            <w:r>
              <w:rPr>
                <w:rFonts w:ascii="Arial Narrow" w:hAnsi="Arial Narrow"/>
                <w:b/>
                <w:color w:val="000000"/>
                <w:sz w:val="16"/>
                <w:szCs w:val="16"/>
              </w:rPr>
              <w:t>   223.198</w:t>
            </w:r>
          </w:p>
        </w:tc>
        <w:tc>
          <w:tcPr>
            <w:tcW w:w="850" w:type="dxa"/>
            <w:tcBorders>
              <w:top w:val="nil"/>
              <w:left w:val="single" w:sz="4" w:space="0" w:color="auto"/>
              <w:bottom w:val="single" w:sz="4" w:space="0" w:color="auto"/>
              <w:right w:val="single" w:sz="4" w:space="0" w:color="auto"/>
            </w:tcBorders>
            <w:shd w:val="clear" w:color="000000" w:fill="9BC2E6"/>
            <w:vAlign w:val="bottom"/>
          </w:tcPr>
          <w:p w:rsidR="001D1283" w:rsidRPr="001D1283" w:rsidRDefault="001D1283" w:rsidP="001D1283">
            <w:pPr>
              <w:jc w:val="right"/>
              <w:rPr>
                <w:rFonts w:ascii="Arial Narrow" w:hAnsi="Arial Narrow" w:cs="Calibri"/>
                <w:b/>
                <w:color w:val="000000"/>
                <w:sz w:val="16"/>
                <w:szCs w:val="16"/>
              </w:rPr>
            </w:pPr>
            <w:r>
              <w:rPr>
                <w:rFonts w:ascii="Arial Narrow" w:hAnsi="Arial Narrow"/>
                <w:b/>
                <w:color w:val="000000"/>
                <w:sz w:val="16"/>
                <w:szCs w:val="16"/>
              </w:rPr>
              <w:t xml:space="preserve">  240.000 </w:t>
            </w:r>
          </w:p>
        </w:tc>
        <w:tc>
          <w:tcPr>
            <w:tcW w:w="850" w:type="dxa"/>
            <w:tcBorders>
              <w:top w:val="nil"/>
              <w:left w:val="single" w:sz="4" w:space="0" w:color="auto"/>
              <w:bottom w:val="single" w:sz="4" w:space="0" w:color="auto"/>
              <w:right w:val="single" w:sz="8" w:space="0" w:color="auto"/>
            </w:tcBorders>
            <w:shd w:val="clear" w:color="000000" w:fill="9BC2E6"/>
            <w:vAlign w:val="bottom"/>
          </w:tcPr>
          <w:p w:rsidR="001D1283" w:rsidRPr="001D1283" w:rsidRDefault="001D1283" w:rsidP="001D1283">
            <w:pPr>
              <w:jc w:val="right"/>
              <w:rPr>
                <w:rFonts w:ascii="Arial Narrow" w:hAnsi="Arial Narrow" w:cs="Calibri"/>
                <w:b/>
                <w:color w:val="000000"/>
                <w:sz w:val="16"/>
                <w:szCs w:val="16"/>
              </w:rPr>
            </w:pPr>
            <w:r>
              <w:rPr>
                <w:rFonts w:ascii="Arial Narrow" w:hAnsi="Arial Narrow"/>
                <w:b/>
                <w:color w:val="000000"/>
                <w:sz w:val="16"/>
                <w:szCs w:val="16"/>
              </w:rPr>
              <w:t xml:space="preserve">-  425 </w:t>
            </w:r>
          </w:p>
        </w:tc>
        <w:tc>
          <w:tcPr>
            <w:tcW w:w="850" w:type="dxa"/>
            <w:tcBorders>
              <w:top w:val="nil"/>
              <w:left w:val="single" w:sz="4" w:space="0" w:color="auto"/>
              <w:bottom w:val="single" w:sz="4" w:space="0" w:color="auto"/>
              <w:right w:val="single" w:sz="8" w:space="0" w:color="auto"/>
            </w:tcBorders>
            <w:shd w:val="clear" w:color="000000" w:fill="9BC2E6"/>
            <w:vAlign w:val="bottom"/>
          </w:tcPr>
          <w:p w:rsidR="001D1283" w:rsidRPr="001D1283" w:rsidRDefault="001D1283" w:rsidP="001D1283">
            <w:pPr>
              <w:jc w:val="right"/>
              <w:rPr>
                <w:rFonts w:ascii="Arial Narrow" w:hAnsi="Arial Narrow" w:cs="Calibri"/>
                <w:b/>
                <w:color w:val="000000"/>
                <w:sz w:val="16"/>
                <w:szCs w:val="16"/>
              </w:rPr>
            </w:pPr>
            <w:r>
              <w:rPr>
                <w:rFonts w:ascii="Arial Narrow" w:hAnsi="Arial Narrow"/>
                <w:b/>
                <w:color w:val="000000"/>
                <w:sz w:val="16"/>
                <w:szCs w:val="16"/>
              </w:rPr>
              <w:t xml:space="preserve">  239.575 </w:t>
            </w:r>
          </w:p>
        </w:tc>
        <w:tc>
          <w:tcPr>
            <w:tcW w:w="850" w:type="dxa"/>
            <w:tcBorders>
              <w:top w:val="nil"/>
              <w:left w:val="single" w:sz="4" w:space="0" w:color="auto"/>
              <w:bottom w:val="single" w:sz="4" w:space="0" w:color="auto"/>
              <w:right w:val="single" w:sz="8" w:space="0" w:color="auto"/>
            </w:tcBorders>
            <w:shd w:val="clear" w:color="000000" w:fill="9BC2E6"/>
            <w:vAlign w:val="bottom"/>
          </w:tcPr>
          <w:p w:rsidR="001D1283" w:rsidRPr="001D1283" w:rsidRDefault="001D1283" w:rsidP="001D1283">
            <w:pPr>
              <w:jc w:val="right"/>
              <w:rPr>
                <w:rFonts w:ascii="Arial Narrow" w:hAnsi="Arial Narrow" w:cs="Calibri"/>
                <w:b/>
                <w:color w:val="000000"/>
                <w:sz w:val="16"/>
                <w:szCs w:val="16"/>
              </w:rPr>
            </w:pPr>
            <w:r>
              <w:rPr>
                <w:rFonts w:ascii="Arial Narrow" w:hAnsi="Arial Narrow"/>
                <w:b/>
                <w:color w:val="000000"/>
                <w:sz w:val="16"/>
                <w:szCs w:val="16"/>
              </w:rPr>
              <w:t xml:space="preserve">     231.452 </w:t>
            </w:r>
          </w:p>
        </w:tc>
        <w:tc>
          <w:tcPr>
            <w:tcW w:w="850" w:type="dxa"/>
            <w:tcBorders>
              <w:top w:val="nil"/>
              <w:left w:val="single" w:sz="4" w:space="0" w:color="auto"/>
              <w:bottom w:val="single" w:sz="4" w:space="0" w:color="auto"/>
              <w:right w:val="single" w:sz="8" w:space="0" w:color="auto"/>
            </w:tcBorders>
            <w:shd w:val="clear" w:color="000000" w:fill="9BC2E6"/>
            <w:noWrap/>
            <w:vAlign w:val="bottom"/>
          </w:tcPr>
          <w:p w:rsidR="001D1283" w:rsidRPr="001D1283" w:rsidRDefault="001D1283" w:rsidP="001D1283">
            <w:pPr>
              <w:jc w:val="right"/>
              <w:rPr>
                <w:rFonts w:ascii="Arial Narrow" w:hAnsi="Arial Narrow" w:cs="Calibri"/>
                <w:b/>
                <w:color w:val="000000"/>
                <w:sz w:val="16"/>
                <w:szCs w:val="16"/>
              </w:rPr>
            </w:pPr>
            <w:r>
              <w:rPr>
                <w:rFonts w:ascii="Arial Narrow" w:hAnsi="Arial Narrow"/>
                <w:b/>
                <w:color w:val="000000"/>
                <w:sz w:val="16"/>
                <w:szCs w:val="16"/>
              </w:rPr>
              <w:t xml:space="preserve">  8.123 </w:t>
            </w:r>
          </w:p>
        </w:tc>
        <w:tc>
          <w:tcPr>
            <w:tcW w:w="850" w:type="dxa"/>
            <w:tcBorders>
              <w:top w:val="nil"/>
              <w:left w:val="single" w:sz="4" w:space="0" w:color="auto"/>
              <w:bottom w:val="single" w:sz="4" w:space="0" w:color="auto"/>
              <w:right w:val="single" w:sz="8" w:space="0" w:color="auto"/>
            </w:tcBorders>
            <w:shd w:val="clear" w:color="000000" w:fill="9BC2E6"/>
            <w:vAlign w:val="bottom"/>
          </w:tcPr>
          <w:p w:rsidR="001D1283" w:rsidRPr="001D1283" w:rsidRDefault="001D1283" w:rsidP="001D1283">
            <w:pPr>
              <w:jc w:val="right"/>
              <w:rPr>
                <w:rFonts w:ascii="Arial Narrow" w:hAnsi="Arial Narrow" w:cs="Calibri"/>
                <w:b/>
                <w:color w:val="000000"/>
                <w:sz w:val="16"/>
                <w:szCs w:val="16"/>
              </w:rPr>
            </w:pPr>
            <w:r>
              <w:rPr>
                <w:rFonts w:ascii="Arial Narrow" w:hAnsi="Arial Narrow"/>
                <w:b/>
                <w:color w:val="000000"/>
                <w:sz w:val="16"/>
                <w:szCs w:val="16"/>
              </w:rPr>
              <w:t>96,6</w:t>
            </w:r>
          </w:p>
        </w:tc>
      </w:tr>
    </w:tbl>
    <w:p w:rsidR="001D1283" w:rsidRPr="001D1283" w:rsidRDefault="001D1283" w:rsidP="001D1283">
      <w:pPr>
        <w:rPr>
          <w:szCs w:val="22"/>
          <w:u w:val="single"/>
        </w:rPr>
      </w:pPr>
    </w:p>
    <w:p w:rsidR="001D1283" w:rsidRPr="004C2798" w:rsidRDefault="001D1283" w:rsidP="004C2798">
      <w:pPr>
        <w:ind w:left="-142"/>
        <w:rPr>
          <w:sz w:val="22"/>
          <w:szCs w:val="22"/>
        </w:rPr>
      </w:pPr>
      <w:r>
        <w:rPr>
          <w:sz w:val="22"/>
          <w:szCs w:val="22"/>
        </w:rPr>
        <w:t>Primærforvaltning 50 Daginstitutioner</w:t>
      </w:r>
    </w:p>
    <w:p w:rsidR="001D1283" w:rsidRPr="004C2798" w:rsidRDefault="001D1283" w:rsidP="004C2798">
      <w:pPr>
        <w:ind w:left="-142"/>
        <w:rPr>
          <w:sz w:val="22"/>
          <w:szCs w:val="22"/>
        </w:rPr>
      </w:pPr>
      <w:r>
        <w:rPr>
          <w:sz w:val="22"/>
          <w:szCs w:val="22"/>
        </w:rPr>
        <w:t>Man kan se på udgifter til daginstitutionerne, at forbruget i forhold til budgettet er på 94,7%. Dermed er det mindre forbrug på 5,3%. Det, der mest skyldes mindreforbruget er dagpleje i hjemmet og samt skiftende personale. Fritidshjemmet startede sent på året, og det får forbruget til at være nede, som nu er på 76,9%.</w:t>
      </w:r>
    </w:p>
    <w:p w:rsidR="001D1283" w:rsidRPr="004C2798" w:rsidRDefault="001D1283" w:rsidP="004C2798">
      <w:pPr>
        <w:ind w:left="-142"/>
        <w:rPr>
          <w:sz w:val="22"/>
          <w:szCs w:val="22"/>
        </w:rPr>
      </w:pPr>
      <w:r>
        <w:rPr>
          <w:sz w:val="22"/>
          <w:szCs w:val="22"/>
        </w:rPr>
        <w:t>Konto 50-01 Fælles formål</w:t>
      </w:r>
    </w:p>
    <w:p w:rsidR="001D1283" w:rsidRPr="004C2798" w:rsidRDefault="001D1283" w:rsidP="004C2798">
      <w:pPr>
        <w:ind w:left="-142"/>
        <w:rPr>
          <w:sz w:val="22"/>
          <w:szCs w:val="22"/>
        </w:rPr>
      </w:pPr>
      <w:r>
        <w:rPr>
          <w:sz w:val="22"/>
          <w:szCs w:val="22"/>
        </w:rPr>
        <w:t>Det kan ses i fælles formål, at der i forhold til budgettet er blevet brugt 84,4 %, så der således er et mindreforbrug på 15,6%, dette skyldes, at der er blevet tilbagebetalt penge fra Selvstyret, som er blevet brugt til kursus.</w:t>
      </w:r>
    </w:p>
    <w:p w:rsidR="001D1283" w:rsidRPr="004C2798" w:rsidRDefault="001D1283" w:rsidP="004C2798">
      <w:pPr>
        <w:ind w:left="-142"/>
        <w:rPr>
          <w:sz w:val="22"/>
          <w:szCs w:val="22"/>
        </w:rPr>
      </w:pPr>
      <w:r>
        <w:rPr>
          <w:sz w:val="22"/>
          <w:szCs w:val="22"/>
        </w:rPr>
        <w:t>Konto 50-02 Vuggestuer</w:t>
      </w:r>
    </w:p>
    <w:p w:rsidR="001D1283" w:rsidRPr="004C2798" w:rsidRDefault="001D1283" w:rsidP="004C2798">
      <w:pPr>
        <w:ind w:left="-142"/>
        <w:rPr>
          <w:sz w:val="22"/>
          <w:szCs w:val="22"/>
        </w:rPr>
      </w:pPr>
      <w:r>
        <w:rPr>
          <w:sz w:val="22"/>
          <w:szCs w:val="22"/>
        </w:rPr>
        <w:t>Man kan se ved vuggestuerne, at det totale forbrug i forhold til budgettet er på 101,7%, dvs., at der er et overforbrug på 1,7 %. Dette skyldes, at fastansatte bruges som vikarer i få dage i forbindelse med sygdom. Der er under dagtilbud ikke løn til vikarer, og på grund af sikkerhed bruges der penge derfra.</w:t>
      </w:r>
    </w:p>
    <w:p w:rsidR="001D1283" w:rsidRPr="004C2798" w:rsidRDefault="001D1283" w:rsidP="004C2798">
      <w:pPr>
        <w:ind w:left="-142"/>
        <w:rPr>
          <w:sz w:val="22"/>
          <w:szCs w:val="22"/>
        </w:rPr>
      </w:pPr>
      <w:r>
        <w:rPr>
          <w:sz w:val="22"/>
          <w:szCs w:val="22"/>
        </w:rPr>
        <w:t>Konto 50-03 Børneinstitutioner</w:t>
      </w:r>
    </w:p>
    <w:p w:rsidR="001D1283" w:rsidRPr="004C2798" w:rsidRDefault="001D1283" w:rsidP="004C2798">
      <w:pPr>
        <w:ind w:left="-142"/>
        <w:rPr>
          <w:sz w:val="22"/>
          <w:szCs w:val="22"/>
        </w:rPr>
      </w:pPr>
      <w:r>
        <w:rPr>
          <w:sz w:val="22"/>
          <w:szCs w:val="22"/>
        </w:rPr>
        <w:t>Det kan ses på børneinstitutioner, at det totale forbrug i forhold til budgettet er på 98,8%, dvs. et mindreforbrug på 1,2%, og dette skyldes mest, at månedslønskontoen i forhold til det budgetterede har et mindreforbrug pga. pædagogmangel.</w:t>
      </w:r>
    </w:p>
    <w:p w:rsidR="001D1283" w:rsidRPr="004C2798" w:rsidRDefault="001D1283" w:rsidP="004C2798">
      <w:pPr>
        <w:ind w:left="-142"/>
        <w:rPr>
          <w:sz w:val="22"/>
          <w:szCs w:val="22"/>
        </w:rPr>
      </w:pPr>
      <w:r>
        <w:rPr>
          <w:sz w:val="22"/>
          <w:szCs w:val="22"/>
        </w:rPr>
        <w:t>Konto 50-04 Fritidshjem</w:t>
      </w:r>
    </w:p>
    <w:p w:rsidR="001D1283" w:rsidRPr="004C2798" w:rsidRDefault="001D1283" w:rsidP="004C2798">
      <w:pPr>
        <w:ind w:left="-142"/>
        <w:rPr>
          <w:sz w:val="22"/>
          <w:szCs w:val="22"/>
        </w:rPr>
      </w:pPr>
      <w:r>
        <w:rPr>
          <w:sz w:val="22"/>
          <w:szCs w:val="22"/>
        </w:rPr>
        <w:t>På fritidshjemmene kan det ses, at det totale forbrug i forhold til budgettet er på 76,9 %, således at der er et mindreforbrug på 23,1 %. Der er to fritidshjem i Ilulissat, det første følger budgettet, men da det andet startede sent, er forbruget mindre.</w:t>
      </w:r>
    </w:p>
    <w:p w:rsidR="001D1283" w:rsidRPr="004C2798" w:rsidRDefault="001D1283" w:rsidP="004C2798">
      <w:pPr>
        <w:ind w:left="-142"/>
        <w:rPr>
          <w:sz w:val="22"/>
          <w:szCs w:val="22"/>
        </w:rPr>
      </w:pPr>
      <w:r>
        <w:rPr>
          <w:sz w:val="22"/>
          <w:szCs w:val="22"/>
        </w:rPr>
        <w:t>Konto 50-05 Aldersfordelt daginstitutioner</w:t>
      </w:r>
    </w:p>
    <w:p w:rsidR="001D1283" w:rsidRPr="004C2798" w:rsidRDefault="001D1283" w:rsidP="004C2798">
      <w:pPr>
        <w:ind w:left="-142"/>
        <w:rPr>
          <w:sz w:val="22"/>
          <w:szCs w:val="22"/>
        </w:rPr>
      </w:pPr>
      <w:r>
        <w:rPr>
          <w:sz w:val="22"/>
          <w:szCs w:val="22"/>
        </w:rPr>
        <w:t>Opdelt i alder er der for daginstitutionernes vedkommende et totalt forbrug på 96,4%, dvs. et mindreforbrug på 3,6%, og dette skyldes især der har været et mindre forbrug på månedslønnedes konto pga. mangel på pædagoger.</w:t>
      </w:r>
    </w:p>
    <w:p w:rsidR="004C2798" w:rsidRDefault="004C2798" w:rsidP="004C2798">
      <w:pPr>
        <w:ind w:left="-142"/>
        <w:rPr>
          <w:sz w:val="22"/>
          <w:szCs w:val="22"/>
        </w:rPr>
      </w:pPr>
    </w:p>
    <w:p w:rsidR="004C2798" w:rsidRDefault="004C2798" w:rsidP="004C2798">
      <w:pPr>
        <w:ind w:left="-142"/>
        <w:rPr>
          <w:sz w:val="22"/>
          <w:szCs w:val="22"/>
        </w:rPr>
      </w:pPr>
    </w:p>
    <w:p w:rsidR="001D1283" w:rsidRPr="004C2798" w:rsidRDefault="001D1283" w:rsidP="004C2798">
      <w:pPr>
        <w:ind w:left="-142"/>
        <w:rPr>
          <w:sz w:val="22"/>
          <w:szCs w:val="22"/>
        </w:rPr>
      </w:pPr>
      <w:r>
        <w:rPr>
          <w:sz w:val="22"/>
          <w:szCs w:val="22"/>
        </w:rPr>
        <w:t>Konto 50-06 Dagplejeordninger</w:t>
      </w:r>
    </w:p>
    <w:p w:rsidR="001D1283" w:rsidRPr="004C2798" w:rsidRDefault="001D1283" w:rsidP="004C2798">
      <w:pPr>
        <w:ind w:left="-142"/>
        <w:rPr>
          <w:sz w:val="22"/>
          <w:szCs w:val="22"/>
        </w:rPr>
      </w:pPr>
      <w:r>
        <w:rPr>
          <w:sz w:val="22"/>
          <w:szCs w:val="22"/>
        </w:rPr>
        <w:t>På dagplejeordningerne kan det ses, at der i forhold til budgettet er et totalt forbrug på 83,4 %, således at der er et mindreforbrug p 16,6%, og dette skyldes det skiftende antal børn med behov for dagpleje.</w:t>
      </w:r>
    </w:p>
    <w:p w:rsidR="001D1283" w:rsidRPr="004C2798" w:rsidRDefault="001D1283" w:rsidP="004C2798">
      <w:pPr>
        <w:ind w:left="-142"/>
        <w:rPr>
          <w:rFonts w:cstheme="minorHAnsi"/>
          <w:sz w:val="22"/>
          <w:szCs w:val="22"/>
        </w:rPr>
      </w:pPr>
      <w:r>
        <w:rPr>
          <w:sz w:val="22"/>
          <w:szCs w:val="22"/>
        </w:rPr>
        <w:t>Primærtforvaltning 51 Skolevæsen</w:t>
      </w:r>
    </w:p>
    <w:p w:rsidR="001D1283" w:rsidRPr="004C2798" w:rsidRDefault="001D1283" w:rsidP="004C2798">
      <w:pPr>
        <w:ind w:left="-142"/>
        <w:rPr>
          <w:rFonts w:cstheme="minorHAnsi"/>
          <w:sz w:val="22"/>
          <w:szCs w:val="22"/>
        </w:rPr>
      </w:pPr>
      <w:r>
        <w:rPr>
          <w:sz w:val="22"/>
          <w:szCs w:val="22"/>
        </w:rPr>
        <w:t xml:space="preserve">Under det primære område på 51 er det totale forbrug på 97,5%, så mindreforbruget er på 2,5 %. </w:t>
      </w:r>
    </w:p>
    <w:p w:rsidR="001D1283" w:rsidRPr="004C2798" w:rsidRDefault="001D1283" w:rsidP="004C2798">
      <w:pPr>
        <w:ind w:left="-142"/>
        <w:rPr>
          <w:rFonts w:cstheme="minorHAnsi"/>
          <w:sz w:val="22"/>
          <w:szCs w:val="22"/>
        </w:rPr>
      </w:pPr>
      <w:r>
        <w:rPr>
          <w:sz w:val="22"/>
          <w:szCs w:val="22"/>
        </w:rPr>
        <w:t>Konto 51-01 Rådhuset</w:t>
      </w:r>
    </w:p>
    <w:p w:rsidR="001D1283" w:rsidRPr="004C2798" w:rsidRDefault="001D1283" w:rsidP="004C2798">
      <w:pPr>
        <w:ind w:left="-142"/>
        <w:rPr>
          <w:rFonts w:cstheme="minorHAnsi"/>
          <w:sz w:val="22"/>
          <w:szCs w:val="22"/>
        </w:rPr>
      </w:pPr>
      <w:r>
        <w:rPr>
          <w:sz w:val="22"/>
          <w:szCs w:val="22"/>
        </w:rPr>
        <w:lastRenderedPageBreak/>
        <w:t>Det totale forbrug på Rådhuset er på 97,3 %, og et mindreforbrug på 2,7%. Udgifter til Ipad blev tilbagebetalt fra fonde, således blev pengeforbruget udjævnet. I løbet af året steg overforbruget ellers.</w:t>
      </w:r>
    </w:p>
    <w:p w:rsidR="001D1283" w:rsidRPr="004C2798" w:rsidRDefault="001D1283" w:rsidP="004C2798">
      <w:pPr>
        <w:ind w:left="-142"/>
        <w:rPr>
          <w:rFonts w:cstheme="minorHAnsi"/>
          <w:sz w:val="22"/>
          <w:szCs w:val="22"/>
        </w:rPr>
      </w:pPr>
      <w:r>
        <w:rPr>
          <w:sz w:val="22"/>
          <w:szCs w:val="22"/>
        </w:rPr>
        <w:t>Konto 51-11 Kollegier og skolehjem</w:t>
      </w:r>
    </w:p>
    <w:p w:rsidR="001D1283" w:rsidRPr="004C2798" w:rsidRDefault="001D1283" w:rsidP="004C2798">
      <w:pPr>
        <w:ind w:left="-142"/>
        <w:rPr>
          <w:rFonts w:cstheme="minorHAnsi"/>
          <w:sz w:val="22"/>
          <w:szCs w:val="22"/>
        </w:rPr>
      </w:pPr>
      <w:r>
        <w:rPr>
          <w:sz w:val="22"/>
          <w:szCs w:val="22"/>
        </w:rPr>
        <w:t>På kollegier og skolehjem kan det ses, at det totale forbrug er på 103,5 %, således at overforbruget er på 3,5%. Dette skyldes, at der er et større behov for månedslønnet personale samt højere driftsudgifter.</w:t>
      </w:r>
    </w:p>
    <w:p w:rsidR="001D1283" w:rsidRPr="004C2798" w:rsidRDefault="001D1283" w:rsidP="004C2798">
      <w:pPr>
        <w:ind w:left="-142"/>
        <w:rPr>
          <w:rFonts w:cstheme="minorHAnsi"/>
          <w:sz w:val="22"/>
          <w:szCs w:val="22"/>
        </w:rPr>
      </w:pPr>
      <w:r>
        <w:rPr>
          <w:sz w:val="22"/>
          <w:szCs w:val="22"/>
        </w:rPr>
        <w:t>Konto 51-21 MISI AVANNAA</w:t>
      </w:r>
    </w:p>
    <w:p w:rsidR="001D1283" w:rsidRPr="004C2798" w:rsidRDefault="001D1283" w:rsidP="004C2798">
      <w:pPr>
        <w:ind w:left="-142"/>
        <w:rPr>
          <w:rFonts w:cstheme="minorHAnsi"/>
          <w:sz w:val="22"/>
          <w:szCs w:val="22"/>
        </w:rPr>
      </w:pPr>
      <w:r>
        <w:rPr>
          <w:sz w:val="22"/>
          <w:szCs w:val="22"/>
        </w:rPr>
        <w:t>På den vigtigste drift 51-21 kan det ses, at det totale forbrug er på 89,6 %, således er der et mindreforbrug på 10,4%. Budgettet er suppleret på MK2 til forbrug til resten af året på budgettet, og det viste sig, at dette beløb er lidt for højt.</w:t>
      </w:r>
    </w:p>
    <w:p w:rsidR="001D1283" w:rsidRPr="004C2798" w:rsidRDefault="001D1283" w:rsidP="004C2798">
      <w:pPr>
        <w:ind w:left="-142"/>
        <w:rPr>
          <w:rFonts w:cstheme="minorHAnsi"/>
          <w:sz w:val="22"/>
          <w:szCs w:val="22"/>
        </w:rPr>
      </w:pPr>
      <w:r>
        <w:rPr>
          <w:sz w:val="22"/>
          <w:szCs w:val="22"/>
        </w:rPr>
        <w:t>Primærforvaltning 55 Biblioteksvæsen</w:t>
      </w:r>
    </w:p>
    <w:p w:rsidR="001D1283" w:rsidRPr="004C2798" w:rsidRDefault="001D1283" w:rsidP="004C2798">
      <w:pPr>
        <w:ind w:left="-142"/>
        <w:rPr>
          <w:rFonts w:cstheme="minorHAnsi"/>
          <w:sz w:val="22"/>
          <w:szCs w:val="22"/>
        </w:rPr>
      </w:pPr>
      <w:r>
        <w:rPr>
          <w:sz w:val="22"/>
          <w:szCs w:val="22"/>
        </w:rPr>
        <w:t>På biblioteksvæsenet kan det ses, at det totale forbrug er på 70,2%. Således er der et mindreforbrug på 29,8%.</w:t>
      </w:r>
    </w:p>
    <w:p w:rsidR="001D1283" w:rsidRPr="004C2798" w:rsidRDefault="001D1283" w:rsidP="004C2798">
      <w:pPr>
        <w:ind w:left="-142"/>
        <w:rPr>
          <w:rFonts w:cstheme="minorHAnsi"/>
          <w:sz w:val="22"/>
          <w:szCs w:val="22"/>
        </w:rPr>
      </w:pPr>
      <w:r>
        <w:rPr>
          <w:sz w:val="22"/>
          <w:szCs w:val="22"/>
        </w:rPr>
        <w:t>Der er et mindreforbrug i næsten samtlige bygder, Kangersuatsiaq, Naajaat, Innaarsuit, Nuussuaq og Tasiusaq pinnagit. I de mindre steder betales ansatte i biblioteksvæsnet som udgift for skolen.</w:t>
      </w:r>
    </w:p>
    <w:p w:rsidR="001D1283" w:rsidRPr="004C2798" w:rsidRDefault="004B6D6A" w:rsidP="004B6D6A">
      <w:pPr>
        <w:ind w:left="-142"/>
        <w:rPr>
          <w:rFonts w:cs="Calibri"/>
          <w:bCs/>
          <w:color w:val="000000"/>
          <w:sz w:val="22"/>
          <w:szCs w:val="22"/>
        </w:rPr>
      </w:pPr>
      <w:r>
        <w:rPr>
          <w:bCs/>
          <w:color w:val="000000"/>
          <w:sz w:val="22"/>
          <w:szCs w:val="22"/>
        </w:rPr>
        <w:br/>
        <w:t>Konto 6 Udstedelsessteder</w:t>
      </w:r>
    </w:p>
    <w:p w:rsidR="001D1283" w:rsidRPr="004C2798" w:rsidRDefault="001D1283" w:rsidP="004B6D6A">
      <w:pPr>
        <w:ind w:left="-142"/>
        <w:rPr>
          <w:rFonts w:cs="Calibri"/>
          <w:bCs/>
          <w:color w:val="000000"/>
          <w:sz w:val="22"/>
          <w:szCs w:val="22"/>
        </w:rPr>
      </w:pPr>
      <w:r>
        <w:rPr>
          <w:bCs/>
          <w:color w:val="000000"/>
          <w:sz w:val="22"/>
          <w:szCs w:val="22"/>
        </w:rPr>
        <w:t>Det totale forbrug er på 7,1 mio. kr., 118% i procenter i forhold til det godkendte budget på 6,0 mio. kr.</w:t>
      </w:r>
    </w:p>
    <w:p w:rsidR="004C2798" w:rsidRPr="001D1283" w:rsidRDefault="004C2798" w:rsidP="001D1283">
      <w:pPr>
        <w:rPr>
          <w:rFonts w:cs="Calibri"/>
          <w:bCs/>
          <w:color w:val="000000"/>
          <w:szCs w:val="22"/>
        </w:rPr>
      </w:pPr>
    </w:p>
    <w:tbl>
      <w:tblPr>
        <w:tblW w:w="8961" w:type="dxa"/>
        <w:tblInd w:w="-152" w:type="dxa"/>
        <w:tblCellMar>
          <w:left w:w="70" w:type="dxa"/>
          <w:right w:w="70" w:type="dxa"/>
        </w:tblCellMar>
        <w:tblLook w:val="04A0" w:firstRow="1" w:lastRow="0" w:firstColumn="1" w:lastColumn="0" w:noHBand="0" w:noVBand="1"/>
      </w:tblPr>
      <w:tblGrid>
        <w:gridCol w:w="675"/>
        <w:gridCol w:w="2336"/>
        <w:gridCol w:w="850"/>
        <w:gridCol w:w="850"/>
        <w:gridCol w:w="1132"/>
        <w:gridCol w:w="850"/>
        <w:gridCol w:w="850"/>
        <w:gridCol w:w="850"/>
        <w:gridCol w:w="850"/>
      </w:tblGrid>
      <w:tr w:rsidR="001D1283" w:rsidRPr="001D1283" w:rsidTr="004B6D6A">
        <w:trPr>
          <w:trHeight w:val="283"/>
        </w:trPr>
        <w:tc>
          <w:tcPr>
            <w:tcW w:w="675" w:type="dxa"/>
            <w:tcBorders>
              <w:top w:val="single" w:sz="8" w:space="0" w:color="auto"/>
              <w:left w:val="single" w:sz="8" w:space="0" w:color="auto"/>
              <w:bottom w:val="single" w:sz="8" w:space="0" w:color="auto"/>
              <w:right w:val="single" w:sz="8" w:space="0" w:color="auto"/>
            </w:tcBorders>
            <w:shd w:val="clear" w:color="000000" w:fill="BDD7EE"/>
            <w:noWrap/>
            <w:vAlign w:val="bottom"/>
            <w:hideMark/>
          </w:tcPr>
          <w:p w:rsidR="001D1283" w:rsidRPr="001D1283" w:rsidRDefault="001D1283" w:rsidP="001D1283">
            <w:pPr>
              <w:rPr>
                <w:rFonts w:ascii="Arial Narrow" w:hAnsi="Arial Narrow" w:cs="Calibri"/>
                <w:b/>
                <w:bCs/>
                <w:color w:val="000000"/>
                <w:sz w:val="16"/>
                <w:szCs w:val="16"/>
              </w:rPr>
            </w:pPr>
            <w:r>
              <w:rPr>
                <w:rFonts w:ascii="Arial Narrow" w:hAnsi="Arial Narrow"/>
                <w:b/>
                <w:bCs/>
                <w:color w:val="000000"/>
                <w:sz w:val="16"/>
                <w:szCs w:val="16"/>
              </w:rPr>
              <w:t>Konto</w:t>
            </w:r>
          </w:p>
        </w:tc>
        <w:tc>
          <w:tcPr>
            <w:tcW w:w="2336" w:type="dxa"/>
            <w:tcBorders>
              <w:top w:val="single" w:sz="8" w:space="0" w:color="auto"/>
              <w:left w:val="nil"/>
              <w:bottom w:val="single" w:sz="8" w:space="0" w:color="auto"/>
              <w:right w:val="single" w:sz="8" w:space="0" w:color="auto"/>
            </w:tcBorders>
            <w:shd w:val="clear" w:color="000000" w:fill="BDD7EE"/>
            <w:noWrap/>
            <w:vAlign w:val="bottom"/>
            <w:hideMark/>
          </w:tcPr>
          <w:p w:rsidR="001D1283" w:rsidRPr="001D1283" w:rsidRDefault="001D1283" w:rsidP="001D1283">
            <w:pPr>
              <w:rPr>
                <w:rFonts w:ascii="Arial Narrow" w:hAnsi="Arial Narrow" w:cs="Calibri"/>
                <w:b/>
                <w:bCs/>
                <w:color w:val="000000"/>
                <w:sz w:val="16"/>
                <w:szCs w:val="16"/>
              </w:rPr>
            </w:pPr>
            <w:r>
              <w:rPr>
                <w:rFonts w:ascii="Arial Narrow" w:hAnsi="Arial Narrow"/>
                <w:b/>
                <w:bCs/>
                <w:color w:val="000000"/>
                <w:sz w:val="16"/>
                <w:szCs w:val="16"/>
              </w:rPr>
              <w:t>Kontoens navn</w:t>
            </w:r>
          </w:p>
        </w:tc>
        <w:tc>
          <w:tcPr>
            <w:tcW w:w="850" w:type="dxa"/>
            <w:tcBorders>
              <w:top w:val="single" w:sz="8" w:space="0" w:color="auto"/>
              <w:left w:val="nil"/>
              <w:bottom w:val="single" w:sz="8" w:space="0" w:color="auto"/>
              <w:right w:val="single" w:sz="8" w:space="0" w:color="auto"/>
            </w:tcBorders>
            <w:shd w:val="clear" w:color="000000" w:fill="BDD7EE"/>
            <w:vAlign w:val="bottom"/>
            <w:hideMark/>
          </w:tcPr>
          <w:p w:rsidR="001D1283" w:rsidRPr="001D1283" w:rsidRDefault="001D1283" w:rsidP="001D1283">
            <w:pPr>
              <w:jc w:val="center"/>
              <w:rPr>
                <w:rFonts w:ascii="Arial Narrow" w:hAnsi="Arial Narrow" w:cs="Calibri"/>
                <w:b/>
                <w:bCs/>
                <w:color w:val="000000"/>
                <w:sz w:val="16"/>
                <w:szCs w:val="16"/>
              </w:rPr>
            </w:pPr>
            <w:r>
              <w:rPr>
                <w:rFonts w:ascii="Arial Narrow" w:hAnsi="Arial Narrow"/>
                <w:b/>
                <w:bCs/>
                <w:color w:val="000000"/>
                <w:sz w:val="16"/>
                <w:szCs w:val="16"/>
              </w:rPr>
              <w:t>R-2018</w:t>
            </w:r>
          </w:p>
        </w:tc>
        <w:tc>
          <w:tcPr>
            <w:tcW w:w="850" w:type="dxa"/>
            <w:tcBorders>
              <w:top w:val="single" w:sz="8" w:space="0" w:color="auto"/>
              <w:left w:val="nil"/>
              <w:bottom w:val="single" w:sz="8" w:space="0" w:color="auto"/>
              <w:right w:val="single" w:sz="8" w:space="0" w:color="auto"/>
            </w:tcBorders>
            <w:shd w:val="clear" w:color="000000" w:fill="BDD7EE"/>
            <w:vAlign w:val="bottom"/>
            <w:hideMark/>
          </w:tcPr>
          <w:p w:rsidR="001D1283" w:rsidRPr="001D1283" w:rsidRDefault="001D1283" w:rsidP="001D1283">
            <w:pPr>
              <w:jc w:val="center"/>
              <w:rPr>
                <w:rFonts w:ascii="Arial Narrow" w:hAnsi="Arial Narrow" w:cs="Calibri"/>
                <w:b/>
                <w:bCs/>
                <w:color w:val="000000"/>
                <w:sz w:val="16"/>
                <w:szCs w:val="16"/>
              </w:rPr>
            </w:pPr>
            <w:r>
              <w:rPr>
                <w:rFonts w:ascii="Arial Narrow" w:hAnsi="Arial Narrow"/>
                <w:b/>
                <w:bCs/>
                <w:color w:val="000000"/>
                <w:sz w:val="16"/>
                <w:szCs w:val="16"/>
              </w:rPr>
              <w:t>B-2019</w:t>
            </w:r>
          </w:p>
        </w:tc>
        <w:tc>
          <w:tcPr>
            <w:tcW w:w="850" w:type="dxa"/>
            <w:tcBorders>
              <w:top w:val="single" w:sz="8" w:space="0" w:color="auto"/>
              <w:left w:val="nil"/>
              <w:bottom w:val="single" w:sz="8" w:space="0" w:color="auto"/>
              <w:right w:val="single" w:sz="8" w:space="0" w:color="auto"/>
            </w:tcBorders>
            <w:shd w:val="clear" w:color="000000" w:fill="BDD7EE"/>
            <w:noWrap/>
            <w:vAlign w:val="bottom"/>
            <w:hideMark/>
          </w:tcPr>
          <w:p w:rsidR="001D1283" w:rsidRPr="001D1283" w:rsidRDefault="001D1283" w:rsidP="001D1283">
            <w:pPr>
              <w:jc w:val="center"/>
              <w:rPr>
                <w:rFonts w:ascii="Arial Narrow" w:hAnsi="Arial Narrow" w:cs="Calibri"/>
                <w:b/>
                <w:bCs/>
                <w:color w:val="000000"/>
                <w:sz w:val="16"/>
                <w:szCs w:val="16"/>
              </w:rPr>
            </w:pPr>
            <w:r>
              <w:rPr>
                <w:rFonts w:ascii="Arial Narrow" w:hAnsi="Arial Narrow"/>
                <w:b/>
                <w:bCs/>
                <w:color w:val="000000"/>
                <w:sz w:val="16"/>
                <w:szCs w:val="16"/>
              </w:rPr>
              <w:t>Tillægsbevilling</w:t>
            </w:r>
          </w:p>
        </w:tc>
        <w:tc>
          <w:tcPr>
            <w:tcW w:w="850" w:type="dxa"/>
            <w:tcBorders>
              <w:top w:val="single" w:sz="8" w:space="0" w:color="auto"/>
              <w:left w:val="nil"/>
              <w:bottom w:val="single" w:sz="8" w:space="0" w:color="auto"/>
              <w:right w:val="single" w:sz="8" w:space="0" w:color="auto"/>
            </w:tcBorders>
            <w:shd w:val="clear" w:color="000000" w:fill="BDD7EE"/>
            <w:vAlign w:val="bottom"/>
            <w:hideMark/>
          </w:tcPr>
          <w:p w:rsidR="001D1283" w:rsidRPr="001D1283" w:rsidRDefault="001D1283" w:rsidP="001D1283">
            <w:pPr>
              <w:jc w:val="center"/>
              <w:rPr>
                <w:rFonts w:ascii="Arial Narrow" w:hAnsi="Arial Narrow" w:cs="Calibri"/>
                <w:b/>
                <w:bCs/>
                <w:color w:val="000000"/>
                <w:sz w:val="16"/>
                <w:szCs w:val="16"/>
              </w:rPr>
            </w:pPr>
            <w:r>
              <w:rPr>
                <w:rFonts w:ascii="Arial Narrow" w:hAnsi="Arial Narrow"/>
                <w:b/>
                <w:bCs/>
                <w:color w:val="000000"/>
                <w:sz w:val="16"/>
                <w:szCs w:val="16"/>
              </w:rPr>
              <w:t>Korrigeret Budget 2019</w:t>
            </w:r>
          </w:p>
        </w:tc>
        <w:tc>
          <w:tcPr>
            <w:tcW w:w="850" w:type="dxa"/>
            <w:tcBorders>
              <w:top w:val="single" w:sz="8" w:space="0" w:color="auto"/>
              <w:left w:val="nil"/>
              <w:bottom w:val="single" w:sz="8" w:space="0" w:color="auto"/>
              <w:right w:val="single" w:sz="8" w:space="0" w:color="auto"/>
            </w:tcBorders>
            <w:shd w:val="clear" w:color="000000" w:fill="BDD7EE"/>
            <w:noWrap/>
            <w:vAlign w:val="bottom"/>
            <w:hideMark/>
          </w:tcPr>
          <w:p w:rsidR="001D1283" w:rsidRPr="001D1283" w:rsidRDefault="001D1283" w:rsidP="001D1283">
            <w:pPr>
              <w:jc w:val="center"/>
              <w:rPr>
                <w:rFonts w:ascii="Arial Narrow" w:hAnsi="Arial Narrow" w:cs="Calibri"/>
                <w:b/>
                <w:bCs/>
                <w:color w:val="000000"/>
                <w:sz w:val="16"/>
                <w:szCs w:val="16"/>
              </w:rPr>
            </w:pPr>
            <w:r>
              <w:rPr>
                <w:rFonts w:ascii="Arial Narrow" w:hAnsi="Arial Narrow"/>
                <w:b/>
                <w:bCs/>
                <w:color w:val="000000"/>
                <w:sz w:val="16"/>
                <w:szCs w:val="16"/>
              </w:rPr>
              <w:t>Forbrug</w:t>
            </w:r>
          </w:p>
        </w:tc>
        <w:tc>
          <w:tcPr>
            <w:tcW w:w="850" w:type="dxa"/>
            <w:tcBorders>
              <w:top w:val="single" w:sz="8" w:space="0" w:color="auto"/>
              <w:left w:val="nil"/>
              <w:bottom w:val="single" w:sz="8" w:space="0" w:color="auto"/>
              <w:right w:val="single" w:sz="8" w:space="0" w:color="auto"/>
            </w:tcBorders>
            <w:shd w:val="clear" w:color="000000" w:fill="BDD7EE"/>
            <w:vAlign w:val="bottom"/>
            <w:hideMark/>
          </w:tcPr>
          <w:p w:rsidR="001D1283" w:rsidRPr="001D1283" w:rsidRDefault="001D1283" w:rsidP="001D1283">
            <w:pPr>
              <w:jc w:val="center"/>
              <w:rPr>
                <w:rFonts w:ascii="Arial Narrow" w:hAnsi="Arial Narrow" w:cs="Calibri"/>
                <w:b/>
                <w:bCs/>
                <w:color w:val="000000"/>
                <w:sz w:val="16"/>
                <w:szCs w:val="16"/>
              </w:rPr>
            </w:pPr>
            <w:r>
              <w:rPr>
                <w:rFonts w:ascii="Arial Narrow" w:hAnsi="Arial Narrow"/>
                <w:b/>
                <w:bCs/>
                <w:color w:val="000000"/>
                <w:sz w:val="16"/>
                <w:szCs w:val="16"/>
              </w:rPr>
              <w:t>Rest</w:t>
            </w:r>
          </w:p>
        </w:tc>
        <w:tc>
          <w:tcPr>
            <w:tcW w:w="850" w:type="dxa"/>
            <w:tcBorders>
              <w:top w:val="single" w:sz="8" w:space="0" w:color="auto"/>
              <w:left w:val="nil"/>
              <w:bottom w:val="single" w:sz="8" w:space="0" w:color="auto"/>
              <w:right w:val="single" w:sz="8" w:space="0" w:color="auto"/>
            </w:tcBorders>
            <w:shd w:val="clear" w:color="000000" w:fill="BDD7EE"/>
            <w:vAlign w:val="bottom"/>
            <w:hideMark/>
          </w:tcPr>
          <w:p w:rsidR="001D1283" w:rsidRPr="001D1283" w:rsidRDefault="001D1283" w:rsidP="001D1283">
            <w:pPr>
              <w:jc w:val="center"/>
              <w:rPr>
                <w:rFonts w:ascii="Arial Narrow" w:hAnsi="Arial Narrow" w:cs="Calibri"/>
                <w:b/>
                <w:bCs/>
                <w:color w:val="000000"/>
                <w:sz w:val="16"/>
                <w:szCs w:val="16"/>
              </w:rPr>
            </w:pPr>
            <w:r>
              <w:rPr>
                <w:rFonts w:ascii="Arial Narrow" w:hAnsi="Arial Narrow"/>
                <w:b/>
                <w:bCs/>
                <w:color w:val="000000"/>
                <w:sz w:val="16"/>
                <w:szCs w:val="16"/>
              </w:rPr>
              <w:t>Forbrug i procent</w:t>
            </w:r>
          </w:p>
        </w:tc>
      </w:tr>
      <w:tr w:rsidR="001D1283" w:rsidRPr="001D1283" w:rsidTr="004B6D6A">
        <w:trPr>
          <w:trHeight w:val="283"/>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66</w:t>
            </w:r>
          </w:p>
        </w:tc>
        <w:tc>
          <w:tcPr>
            <w:tcW w:w="2336" w:type="dxa"/>
            <w:tcBorders>
              <w:top w:val="nil"/>
              <w:left w:val="nil"/>
              <w:bottom w:val="single" w:sz="8" w:space="0" w:color="auto"/>
              <w:right w:val="single" w:sz="8" w:space="0" w:color="auto"/>
            </w:tcBorders>
            <w:shd w:val="clear" w:color="000000" w:fill="D9D9D9"/>
            <w:vAlign w:val="center"/>
            <w:hideMark/>
          </w:tcPr>
          <w:p w:rsidR="001D1283" w:rsidRPr="001D1283" w:rsidRDefault="001D1283" w:rsidP="001D1283">
            <w:pPr>
              <w:rPr>
                <w:rFonts w:ascii="Arial Narrow" w:hAnsi="Arial Narrow" w:cs="Calibri"/>
                <w:color w:val="000000"/>
                <w:sz w:val="16"/>
                <w:szCs w:val="16"/>
              </w:rPr>
            </w:pPr>
            <w:r>
              <w:rPr>
                <w:rFonts w:ascii="Arial Narrow" w:hAnsi="Arial Narrow"/>
                <w:color w:val="000000"/>
                <w:sz w:val="16"/>
                <w:szCs w:val="16"/>
              </w:rPr>
              <w:t>Brændbart affald m.m.</w:t>
            </w:r>
          </w:p>
        </w:tc>
        <w:tc>
          <w:tcPr>
            <w:tcW w:w="850" w:type="dxa"/>
            <w:tcBorders>
              <w:top w:val="nil"/>
              <w:left w:val="nil"/>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-497</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-1.734</w:t>
            </w:r>
          </w:p>
        </w:tc>
        <w:tc>
          <w:tcPr>
            <w:tcW w:w="850" w:type="dxa"/>
            <w:tcBorders>
              <w:top w:val="nil"/>
              <w:left w:val="nil"/>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2.000</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266</w:t>
            </w:r>
          </w:p>
        </w:tc>
        <w:tc>
          <w:tcPr>
            <w:tcW w:w="850" w:type="dxa"/>
            <w:tcBorders>
              <w:top w:val="nil"/>
              <w:left w:val="nil"/>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1.024</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-758</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385,1</w:t>
            </w:r>
          </w:p>
        </w:tc>
      </w:tr>
      <w:tr w:rsidR="001D1283" w:rsidRPr="001D1283" w:rsidTr="004B6D6A">
        <w:trPr>
          <w:trHeight w:val="283"/>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68</w:t>
            </w:r>
          </w:p>
        </w:tc>
        <w:tc>
          <w:tcPr>
            <w:tcW w:w="2336" w:type="dxa"/>
            <w:tcBorders>
              <w:top w:val="nil"/>
              <w:left w:val="nil"/>
              <w:bottom w:val="single" w:sz="8" w:space="0" w:color="auto"/>
              <w:right w:val="single" w:sz="8" w:space="0" w:color="auto"/>
            </w:tcBorders>
            <w:shd w:val="clear" w:color="000000" w:fill="D9D9D9"/>
            <w:vAlign w:val="center"/>
            <w:hideMark/>
          </w:tcPr>
          <w:p w:rsidR="001D1283" w:rsidRPr="001D1283" w:rsidRDefault="001D1283" w:rsidP="001D1283">
            <w:pPr>
              <w:rPr>
                <w:rFonts w:ascii="Arial Narrow" w:hAnsi="Arial Narrow" w:cs="Calibri"/>
                <w:color w:val="000000"/>
                <w:sz w:val="16"/>
                <w:szCs w:val="16"/>
              </w:rPr>
            </w:pPr>
            <w:r>
              <w:rPr>
                <w:rFonts w:ascii="Arial Narrow" w:hAnsi="Arial Narrow"/>
                <w:color w:val="000000"/>
                <w:sz w:val="16"/>
                <w:szCs w:val="16"/>
              </w:rPr>
              <w:t>Udstedelsessteder</w:t>
            </w:r>
          </w:p>
        </w:tc>
        <w:tc>
          <w:tcPr>
            <w:tcW w:w="850" w:type="dxa"/>
            <w:tcBorders>
              <w:top w:val="nil"/>
              <w:left w:val="nil"/>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6.452</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5.734</w:t>
            </w:r>
          </w:p>
        </w:tc>
        <w:tc>
          <w:tcPr>
            <w:tcW w:w="850" w:type="dxa"/>
            <w:tcBorders>
              <w:top w:val="nil"/>
              <w:left w:val="nil"/>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0</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5.734</w:t>
            </w:r>
          </w:p>
        </w:tc>
        <w:tc>
          <w:tcPr>
            <w:tcW w:w="850" w:type="dxa"/>
            <w:tcBorders>
              <w:top w:val="nil"/>
              <w:left w:val="nil"/>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6.057</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-323</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105,6</w:t>
            </w:r>
          </w:p>
        </w:tc>
      </w:tr>
      <w:tr w:rsidR="001D1283" w:rsidRPr="001D1283" w:rsidTr="004B6D6A">
        <w:trPr>
          <w:trHeight w:val="283"/>
        </w:trPr>
        <w:tc>
          <w:tcPr>
            <w:tcW w:w="675" w:type="dxa"/>
            <w:tcBorders>
              <w:top w:val="nil"/>
              <w:left w:val="single" w:sz="8" w:space="0" w:color="auto"/>
              <w:bottom w:val="single" w:sz="8" w:space="0" w:color="auto"/>
              <w:right w:val="single" w:sz="8" w:space="0" w:color="auto"/>
            </w:tcBorders>
            <w:shd w:val="clear" w:color="000000" w:fill="BDD7EE"/>
            <w:noWrap/>
            <w:vAlign w:val="center"/>
            <w:hideMark/>
          </w:tcPr>
          <w:p w:rsidR="001D1283" w:rsidRPr="001D1283" w:rsidRDefault="001D1283" w:rsidP="001D1283">
            <w:pPr>
              <w:jc w:val="center"/>
              <w:rPr>
                <w:rFonts w:ascii="Arial Narrow" w:hAnsi="Arial Narrow" w:cs="Calibri"/>
                <w:b/>
                <w:bCs/>
                <w:color w:val="000000"/>
                <w:sz w:val="16"/>
                <w:szCs w:val="16"/>
              </w:rPr>
            </w:pPr>
            <w:r>
              <w:rPr>
                <w:rFonts w:ascii="Arial Narrow" w:hAnsi="Arial Narrow"/>
                <w:b/>
                <w:bCs/>
                <w:color w:val="000000"/>
                <w:sz w:val="16"/>
                <w:szCs w:val="16"/>
              </w:rPr>
              <w:t>6</w:t>
            </w:r>
          </w:p>
        </w:tc>
        <w:tc>
          <w:tcPr>
            <w:tcW w:w="2336" w:type="dxa"/>
            <w:tcBorders>
              <w:top w:val="nil"/>
              <w:left w:val="nil"/>
              <w:bottom w:val="single" w:sz="8" w:space="0" w:color="auto"/>
              <w:right w:val="single" w:sz="8" w:space="0" w:color="auto"/>
            </w:tcBorders>
            <w:shd w:val="clear" w:color="000000" w:fill="BDD7EE"/>
            <w:vAlign w:val="center"/>
            <w:hideMark/>
          </w:tcPr>
          <w:p w:rsidR="001D1283" w:rsidRPr="001D1283" w:rsidRDefault="001D1283" w:rsidP="001D1283">
            <w:pPr>
              <w:rPr>
                <w:rFonts w:ascii="Arial Narrow" w:hAnsi="Arial Narrow" w:cs="Calibri"/>
                <w:b/>
                <w:bCs/>
                <w:color w:val="000000"/>
                <w:sz w:val="16"/>
                <w:szCs w:val="16"/>
              </w:rPr>
            </w:pPr>
            <w:r>
              <w:rPr>
                <w:rFonts w:ascii="Arial Narrow" w:hAnsi="Arial Narrow"/>
                <w:b/>
                <w:bCs/>
                <w:color w:val="000000"/>
                <w:sz w:val="16"/>
                <w:szCs w:val="16"/>
              </w:rPr>
              <w:t>Udstedelsessteder</w:t>
            </w:r>
          </w:p>
        </w:tc>
        <w:tc>
          <w:tcPr>
            <w:tcW w:w="850" w:type="dxa"/>
            <w:tcBorders>
              <w:top w:val="nil"/>
              <w:left w:val="nil"/>
              <w:bottom w:val="single" w:sz="8" w:space="0" w:color="auto"/>
              <w:right w:val="single" w:sz="8" w:space="0" w:color="auto"/>
            </w:tcBorders>
            <w:shd w:val="clear" w:color="000000" w:fill="BDD7EE"/>
            <w:noWrap/>
            <w:vAlign w:val="center"/>
            <w:hideMark/>
          </w:tcPr>
          <w:p w:rsidR="001D1283" w:rsidRPr="001D1283" w:rsidRDefault="001D1283" w:rsidP="001D1283">
            <w:pPr>
              <w:jc w:val="right"/>
              <w:rPr>
                <w:rFonts w:ascii="Arial Narrow" w:hAnsi="Arial Narrow" w:cs="Calibri"/>
                <w:b/>
                <w:bCs/>
                <w:color w:val="000000"/>
                <w:sz w:val="16"/>
                <w:szCs w:val="16"/>
              </w:rPr>
            </w:pPr>
            <w:r>
              <w:rPr>
                <w:rFonts w:ascii="Arial Narrow" w:hAnsi="Arial Narrow"/>
                <w:b/>
                <w:bCs/>
                <w:color w:val="000000"/>
                <w:sz w:val="16"/>
                <w:szCs w:val="16"/>
              </w:rPr>
              <w:t>5.955</w:t>
            </w:r>
          </w:p>
        </w:tc>
        <w:tc>
          <w:tcPr>
            <w:tcW w:w="850" w:type="dxa"/>
            <w:tcBorders>
              <w:top w:val="nil"/>
              <w:left w:val="nil"/>
              <w:bottom w:val="single" w:sz="8" w:space="0" w:color="auto"/>
              <w:right w:val="single" w:sz="8" w:space="0" w:color="auto"/>
            </w:tcBorders>
            <w:shd w:val="clear" w:color="000000" w:fill="BDD7EE"/>
            <w:noWrap/>
            <w:vAlign w:val="center"/>
            <w:hideMark/>
          </w:tcPr>
          <w:p w:rsidR="001D1283" w:rsidRPr="001D1283" w:rsidRDefault="001D1283" w:rsidP="001D1283">
            <w:pPr>
              <w:jc w:val="right"/>
              <w:rPr>
                <w:rFonts w:ascii="Arial Narrow" w:hAnsi="Arial Narrow" w:cs="Calibri"/>
                <w:b/>
                <w:bCs/>
                <w:color w:val="000000"/>
                <w:sz w:val="16"/>
                <w:szCs w:val="16"/>
              </w:rPr>
            </w:pPr>
            <w:r>
              <w:rPr>
                <w:rFonts w:ascii="Arial Narrow" w:hAnsi="Arial Narrow"/>
                <w:b/>
                <w:bCs/>
                <w:color w:val="000000"/>
                <w:sz w:val="16"/>
                <w:szCs w:val="16"/>
              </w:rPr>
              <w:t>4.000</w:t>
            </w:r>
          </w:p>
        </w:tc>
        <w:tc>
          <w:tcPr>
            <w:tcW w:w="850" w:type="dxa"/>
            <w:tcBorders>
              <w:top w:val="nil"/>
              <w:left w:val="nil"/>
              <w:bottom w:val="single" w:sz="8" w:space="0" w:color="auto"/>
              <w:right w:val="single" w:sz="8" w:space="0" w:color="auto"/>
            </w:tcBorders>
            <w:shd w:val="clear" w:color="000000" w:fill="BDD7EE"/>
            <w:noWrap/>
            <w:vAlign w:val="center"/>
            <w:hideMark/>
          </w:tcPr>
          <w:p w:rsidR="001D1283" w:rsidRPr="001D1283" w:rsidRDefault="001D1283" w:rsidP="001D1283">
            <w:pPr>
              <w:jc w:val="right"/>
              <w:rPr>
                <w:rFonts w:ascii="Arial Narrow" w:hAnsi="Arial Narrow" w:cs="Calibri"/>
                <w:b/>
                <w:bCs/>
                <w:color w:val="000000"/>
                <w:sz w:val="16"/>
                <w:szCs w:val="16"/>
              </w:rPr>
            </w:pPr>
            <w:r>
              <w:rPr>
                <w:rFonts w:ascii="Arial Narrow" w:hAnsi="Arial Narrow"/>
                <w:b/>
                <w:bCs/>
                <w:color w:val="000000"/>
                <w:sz w:val="16"/>
                <w:szCs w:val="16"/>
              </w:rPr>
              <w:t>2.000</w:t>
            </w:r>
          </w:p>
        </w:tc>
        <w:tc>
          <w:tcPr>
            <w:tcW w:w="850" w:type="dxa"/>
            <w:tcBorders>
              <w:top w:val="nil"/>
              <w:left w:val="nil"/>
              <w:bottom w:val="single" w:sz="8" w:space="0" w:color="auto"/>
              <w:right w:val="single" w:sz="8" w:space="0" w:color="auto"/>
            </w:tcBorders>
            <w:shd w:val="clear" w:color="000000" w:fill="BDD7EE"/>
            <w:noWrap/>
            <w:vAlign w:val="center"/>
            <w:hideMark/>
          </w:tcPr>
          <w:p w:rsidR="001D1283" w:rsidRPr="001D1283" w:rsidRDefault="001D1283" w:rsidP="001D1283">
            <w:pPr>
              <w:jc w:val="right"/>
              <w:rPr>
                <w:rFonts w:ascii="Arial Narrow" w:hAnsi="Arial Narrow" w:cs="Calibri"/>
                <w:b/>
                <w:bCs/>
                <w:color w:val="000000"/>
                <w:sz w:val="16"/>
                <w:szCs w:val="16"/>
              </w:rPr>
            </w:pPr>
            <w:r>
              <w:rPr>
                <w:rFonts w:ascii="Arial Narrow" w:hAnsi="Arial Narrow"/>
                <w:b/>
                <w:bCs/>
                <w:color w:val="000000"/>
                <w:sz w:val="16"/>
                <w:szCs w:val="16"/>
              </w:rPr>
              <w:t>6.000</w:t>
            </w:r>
          </w:p>
        </w:tc>
        <w:tc>
          <w:tcPr>
            <w:tcW w:w="850" w:type="dxa"/>
            <w:tcBorders>
              <w:top w:val="nil"/>
              <w:left w:val="nil"/>
              <w:bottom w:val="single" w:sz="8" w:space="0" w:color="auto"/>
              <w:right w:val="single" w:sz="8" w:space="0" w:color="auto"/>
            </w:tcBorders>
            <w:shd w:val="clear" w:color="000000" w:fill="BDD7EE"/>
            <w:noWrap/>
            <w:vAlign w:val="center"/>
            <w:hideMark/>
          </w:tcPr>
          <w:p w:rsidR="001D1283" w:rsidRPr="001D1283" w:rsidRDefault="001D1283" w:rsidP="001D1283">
            <w:pPr>
              <w:jc w:val="right"/>
              <w:rPr>
                <w:rFonts w:ascii="Arial Narrow" w:hAnsi="Arial Narrow" w:cs="Calibri"/>
                <w:b/>
                <w:bCs/>
                <w:color w:val="000000"/>
                <w:sz w:val="16"/>
                <w:szCs w:val="16"/>
              </w:rPr>
            </w:pPr>
            <w:r>
              <w:rPr>
                <w:rFonts w:ascii="Arial Narrow" w:hAnsi="Arial Narrow"/>
                <w:b/>
                <w:bCs/>
                <w:color w:val="000000"/>
                <w:sz w:val="16"/>
                <w:szCs w:val="16"/>
              </w:rPr>
              <w:t>7.081</w:t>
            </w:r>
          </w:p>
        </w:tc>
        <w:tc>
          <w:tcPr>
            <w:tcW w:w="850" w:type="dxa"/>
            <w:tcBorders>
              <w:top w:val="nil"/>
              <w:left w:val="nil"/>
              <w:bottom w:val="single" w:sz="8" w:space="0" w:color="auto"/>
              <w:right w:val="single" w:sz="8" w:space="0" w:color="auto"/>
            </w:tcBorders>
            <w:shd w:val="clear" w:color="000000" w:fill="BDD7EE"/>
            <w:noWrap/>
            <w:vAlign w:val="center"/>
            <w:hideMark/>
          </w:tcPr>
          <w:p w:rsidR="001D1283" w:rsidRPr="001D1283" w:rsidRDefault="001D1283" w:rsidP="001D1283">
            <w:pPr>
              <w:jc w:val="right"/>
              <w:rPr>
                <w:rFonts w:ascii="Arial Narrow" w:hAnsi="Arial Narrow" w:cs="Calibri"/>
                <w:b/>
                <w:bCs/>
                <w:color w:val="000000"/>
                <w:sz w:val="16"/>
                <w:szCs w:val="16"/>
              </w:rPr>
            </w:pPr>
            <w:r>
              <w:rPr>
                <w:rFonts w:ascii="Arial Narrow" w:hAnsi="Arial Narrow"/>
                <w:b/>
                <w:bCs/>
                <w:color w:val="000000"/>
                <w:sz w:val="16"/>
                <w:szCs w:val="16"/>
              </w:rPr>
              <w:t>-1.081</w:t>
            </w:r>
          </w:p>
        </w:tc>
        <w:tc>
          <w:tcPr>
            <w:tcW w:w="850" w:type="dxa"/>
            <w:tcBorders>
              <w:top w:val="nil"/>
              <w:left w:val="nil"/>
              <w:bottom w:val="single" w:sz="8" w:space="0" w:color="auto"/>
              <w:right w:val="single" w:sz="8" w:space="0" w:color="auto"/>
            </w:tcBorders>
            <w:shd w:val="clear" w:color="000000" w:fill="BDD6EE"/>
            <w:noWrap/>
            <w:vAlign w:val="center"/>
            <w:hideMark/>
          </w:tcPr>
          <w:p w:rsidR="001D1283" w:rsidRPr="001D1283" w:rsidRDefault="001D1283" w:rsidP="001D1283">
            <w:pPr>
              <w:jc w:val="right"/>
              <w:rPr>
                <w:rFonts w:ascii="Arial Narrow" w:hAnsi="Arial Narrow" w:cs="Calibri"/>
                <w:b/>
                <w:bCs/>
                <w:color w:val="000000"/>
                <w:sz w:val="16"/>
                <w:szCs w:val="16"/>
              </w:rPr>
            </w:pPr>
            <w:r>
              <w:rPr>
                <w:rFonts w:ascii="Arial Narrow" w:hAnsi="Arial Narrow"/>
                <w:b/>
                <w:bCs/>
                <w:color w:val="000000"/>
                <w:sz w:val="16"/>
                <w:szCs w:val="16"/>
              </w:rPr>
              <w:t>118</w:t>
            </w:r>
          </w:p>
        </w:tc>
      </w:tr>
    </w:tbl>
    <w:p w:rsidR="001D1283" w:rsidRPr="001D1283" w:rsidRDefault="001D1283" w:rsidP="001D1283">
      <w:pPr>
        <w:rPr>
          <w:b/>
          <w:szCs w:val="22"/>
          <w:u w:val="single"/>
        </w:rPr>
      </w:pPr>
    </w:p>
    <w:p w:rsidR="00F645B3" w:rsidRPr="00F645B3" w:rsidRDefault="001D1283" w:rsidP="00F645B3">
      <w:pPr>
        <w:ind w:left="-142"/>
        <w:jc w:val="both"/>
        <w:rPr>
          <w:sz w:val="22"/>
          <w:szCs w:val="22"/>
        </w:rPr>
      </w:pPr>
      <w:r>
        <w:rPr>
          <w:sz w:val="22"/>
          <w:szCs w:val="22"/>
        </w:rPr>
        <w:t xml:space="preserve">Konto 66: </w:t>
      </w:r>
      <w:r w:rsidR="00F645B3" w:rsidRPr="00F645B3">
        <w:rPr>
          <w:sz w:val="22"/>
          <w:szCs w:val="22"/>
        </w:rPr>
        <w:t xml:space="preserve">Renovation lovpligtig, hvorfor den skal være i drift hele tiden. Der er generelt problem med manglende indtægter fra renovation, hvorfor der er budgetoverskridelser i forskellige bosteder. Takster for renovation er sat for lavt, udgifterne er ikke opvejet med indtægterne. Forvaltningen håber, at balancen kan opvejes bedre til 2020. </w:t>
      </w:r>
    </w:p>
    <w:p w:rsidR="00F645B3" w:rsidRPr="00F645B3" w:rsidRDefault="00F645B3" w:rsidP="00F645B3">
      <w:pPr>
        <w:ind w:left="-142"/>
        <w:jc w:val="both"/>
        <w:rPr>
          <w:sz w:val="22"/>
          <w:szCs w:val="22"/>
        </w:rPr>
      </w:pPr>
      <w:r w:rsidRPr="00F645B3">
        <w:rPr>
          <w:sz w:val="22"/>
          <w:szCs w:val="22"/>
        </w:rPr>
        <w:t xml:space="preserve">Dagrenovation, følgende bosteder har et overforbrug Ilimanaq, Qeqertaq, Ukkusissat, Upernavik Kujalleq, Kangersuatsiaq, Aappilattoq, Innaarsuit, Tasiusaq, Nutaarmiut og Savissivik. Det skyldes større forbrug i forhold til lønudgifter. Det er svært at rekruttere renovatør pga. lukrative forhold med løn indenfor fiskeriet. Derfor korrigeres lønudgifter til renovatør for at gøre arbejdet konkurrencedygtig. </w:t>
      </w:r>
    </w:p>
    <w:p w:rsidR="00F645B3" w:rsidRDefault="00F645B3" w:rsidP="00F645B3">
      <w:pPr>
        <w:ind w:left="-142"/>
        <w:jc w:val="both"/>
        <w:rPr>
          <w:sz w:val="22"/>
          <w:szCs w:val="22"/>
        </w:rPr>
      </w:pPr>
      <w:r w:rsidRPr="00F645B3">
        <w:rPr>
          <w:sz w:val="22"/>
          <w:szCs w:val="22"/>
        </w:rPr>
        <w:t>Natrenovation, følgende bosteder har et overforbrug, Qaanaaq, Upernavik og Savissivik har også et overforbrug. Årsag er som beskrevet foroven.</w:t>
      </w:r>
    </w:p>
    <w:p w:rsidR="00F645B3" w:rsidRPr="00F645B3" w:rsidRDefault="001D1283" w:rsidP="00F645B3">
      <w:pPr>
        <w:ind w:left="-142"/>
        <w:rPr>
          <w:sz w:val="22"/>
          <w:szCs w:val="22"/>
        </w:rPr>
      </w:pPr>
      <w:r>
        <w:rPr>
          <w:sz w:val="22"/>
          <w:szCs w:val="22"/>
        </w:rPr>
        <w:lastRenderedPageBreak/>
        <w:t xml:space="preserve">Konto 68: </w:t>
      </w:r>
      <w:r w:rsidR="00F645B3" w:rsidRPr="00F645B3">
        <w:rPr>
          <w:sz w:val="22"/>
          <w:szCs w:val="22"/>
        </w:rPr>
        <w:t>Havneanlæg og skorstensfejning, ingen yderligere bemærkninger.</w:t>
      </w:r>
    </w:p>
    <w:p w:rsidR="001D1283" w:rsidRDefault="00F645B3" w:rsidP="00F645B3">
      <w:pPr>
        <w:ind w:left="-142"/>
        <w:rPr>
          <w:sz w:val="22"/>
          <w:szCs w:val="22"/>
        </w:rPr>
      </w:pPr>
      <w:r w:rsidRPr="00F645B3">
        <w:rPr>
          <w:sz w:val="22"/>
          <w:szCs w:val="22"/>
        </w:rPr>
        <w:t>Forbrændingsanlæg i Ilulissat har flere ansatte end tidligere på grund af flere aktiviteter. Dette er eksempelvis dumpoprydningen – dumpen er fyldt og skal saneres for at skaffe mere plads. Der kommer ligeledes generelt mere affald, der skal behandles.</w:t>
      </w:r>
    </w:p>
    <w:p w:rsidR="002D15A2" w:rsidRDefault="002D15A2" w:rsidP="00F645B3">
      <w:pPr>
        <w:ind w:left="-142"/>
        <w:rPr>
          <w:sz w:val="22"/>
          <w:szCs w:val="22"/>
        </w:rPr>
      </w:pPr>
    </w:p>
    <w:p w:rsidR="002D15A2" w:rsidRDefault="002D15A2" w:rsidP="00F645B3">
      <w:pPr>
        <w:ind w:left="-142"/>
        <w:rPr>
          <w:sz w:val="22"/>
          <w:szCs w:val="22"/>
        </w:rPr>
      </w:pPr>
    </w:p>
    <w:p w:rsidR="002D15A2" w:rsidRDefault="002D15A2" w:rsidP="00F645B3">
      <w:pPr>
        <w:ind w:left="-142"/>
        <w:rPr>
          <w:sz w:val="22"/>
          <w:szCs w:val="22"/>
        </w:rPr>
      </w:pPr>
    </w:p>
    <w:p w:rsidR="002D15A2" w:rsidRDefault="002D15A2" w:rsidP="00F645B3">
      <w:pPr>
        <w:ind w:left="-142"/>
        <w:rPr>
          <w:sz w:val="22"/>
          <w:szCs w:val="22"/>
        </w:rPr>
      </w:pPr>
    </w:p>
    <w:p w:rsidR="002D15A2" w:rsidRDefault="002D15A2" w:rsidP="00F645B3">
      <w:pPr>
        <w:ind w:left="-142"/>
        <w:rPr>
          <w:sz w:val="22"/>
          <w:szCs w:val="22"/>
        </w:rPr>
      </w:pPr>
    </w:p>
    <w:p w:rsidR="002D15A2" w:rsidRDefault="002D15A2" w:rsidP="00F645B3">
      <w:pPr>
        <w:ind w:left="-142"/>
        <w:rPr>
          <w:sz w:val="22"/>
          <w:szCs w:val="22"/>
        </w:rPr>
      </w:pPr>
    </w:p>
    <w:p w:rsidR="002D15A2" w:rsidRDefault="002D15A2" w:rsidP="00F645B3">
      <w:pPr>
        <w:ind w:left="-142"/>
        <w:rPr>
          <w:sz w:val="22"/>
          <w:szCs w:val="22"/>
        </w:rPr>
      </w:pPr>
    </w:p>
    <w:p w:rsidR="002D15A2" w:rsidRDefault="002D15A2" w:rsidP="00F645B3">
      <w:pPr>
        <w:ind w:left="-142"/>
        <w:rPr>
          <w:sz w:val="22"/>
          <w:szCs w:val="22"/>
        </w:rPr>
      </w:pPr>
    </w:p>
    <w:p w:rsidR="002D15A2" w:rsidRDefault="002D15A2" w:rsidP="00F645B3">
      <w:pPr>
        <w:ind w:left="-142"/>
        <w:rPr>
          <w:sz w:val="22"/>
          <w:szCs w:val="22"/>
        </w:rPr>
      </w:pPr>
    </w:p>
    <w:p w:rsidR="002D15A2" w:rsidRDefault="002D15A2" w:rsidP="00F645B3">
      <w:pPr>
        <w:ind w:left="-142"/>
        <w:rPr>
          <w:sz w:val="22"/>
          <w:szCs w:val="22"/>
        </w:rPr>
      </w:pPr>
    </w:p>
    <w:p w:rsidR="002D15A2" w:rsidRDefault="002D15A2" w:rsidP="00F645B3">
      <w:pPr>
        <w:ind w:left="-142"/>
        <w:rPr>
          <w:sz w:val="22"/>
          <w:szCs w:val="22"/>
        </w:rPr>
      </w:pPr>
    </w:p>
    <w:p w:rsidR="002D15A2" w:rsidRDefault="002D15A2" w:rsidP="00F645B3">
      <w:pPr>
        <w:ind w:left="-142"/>
        <w:rPr>
          <w:sz w:val="22"/>
          <w:szCs w:val="22"/>
        </w:rPr>
      </w:pPr>
    </w:p>
    <w:p w:rsidR="002D15A2" w:rsidRPr="004B6D6A" w:rsidRDefault="002D15A2" w:rsidP="00F645B3">
      <w:pPr>
        <w:ind w:left="-142"/>
        <w:rPr>
          <w:sz w:val="22"/>
          <w:szCs w:val="22"/>
        </w:rPr>
      </w:pPr>
    </w:p>
    <w:p w:rsidR="001D1283" w:rsidRPr="004B6D6A" w:rsidRDefault="001D1283" w:rsidP="004B6D6A">
      <w:pPr>
        <w:ind w:left="-142"/>
        <w:rPr>
          <w:rFonts w:cs="Calibri"/>
          <w:bCs/>
          <w:color w:val="000000"/>
          <w:sz w:val="22"/>
          <w:szCs w:val="22"/>
        </w:rPr>
      </w:pPr>
      <w:r>
        <w:rPr>
          <w:bCs/>
          <w:color w:val="000000"/>
          <w:sz w:val="22"/>
          <w:szCs w:val="22"/>
        </w:rPr>
        <w:t>Konto 7. Anlægsudgifter</w:t>
      </w:r>
    </w:p>
    <w:p w:rsidR="001D1283" w:rsidRPr="004B6D6A" w:rsidRDefault="001D1283" w:rsidP="004B6D6A">
      <w:pPr>
        <w:ind w:left="-142"/>
        <w:rPr>
          <w:rFonts w:cs="Calibri"/>
          <w:bCs/>
          <w:color w:val="000000"/>
          <w:sz w:val="22"/>
          <w:szCs w:val="22"/>
        </w:rPr>
      </w:pPr>
      <w:r>
        <w:rPr>
          <w:bCs/>
          <w:color w:val="000000"/>
          <w:sz w:val="22"/>
          <w:szCs w:val="22"/>
        </w:rPr>
        <w:t>Det totale forbrug er på 89 mio. kr., 90,9 % i procenter i forhold til det godkendte budget på 97,8 mio. kr.</w:t>
      </w:r>
    </w:p>
    <w:p w:rsidR="004B6D6A" w:rsidRPr="001D1283" w:rsidRDefault="004B6D6A" w:rsidP="001D1283">
      <w:pPr>
        <w:rPr>
          <w:rFonts w:cs="Calibri"/>
          <w:bCs/>
          <w:color w:val="000000"/>
          <w:szCs w:val="22"/>
        </w:rPr>
      </w:pPr>
    </w:p>
    <w:tbl>
      <w:tblPr>
        <w:tblW w:w="8961" w:type="dxa"/>
        <w:tblInd w:w="-152" w:type="dxa"/>
        <w:tblCellMar>
          <w:left w:w="70" w:type="dxa"/>
          <w:right w:w="70" w:type="dxa"/>
        </w:tblCellMar>
        <w:tblLook w:val="04A0" w:firstRow="1" w:lastRow="0" w:firstColumn="1" w:lastColumn="0" w:noHBand="0" w:noVBand="1"/>
      </w:tblPr>
      <w:tblGrid>
        <w:gridCol w:w="675"/>
        <w:gridCol w:w="2336"/>
        <w:gridCol w:w="850"/>
        <w:gridCol w:w="850"/>
        <w:gridCol w:w="1132"/>
        <w:gridCol w:w="850"/>
        <w:gridCol w:w="850"/>
        <w:gridCol w:w="850"/>
        <w:gridCol w:w="850"/>
      </w:tblGrid>
      <w:tr w:rsidR="001D1283" w:rsidRPr="001D1283" w:rsidTr="004B6D6A">
        <w:trPr>
          <w:trHeight w:val="283"/>
        </w:trPr>
        <w:tc>
          <w:tcPr>
            <w:tcW w:w="675" w:type="dxa"/>
            <w:tcBorders>
              <w:top w:val="single" w:sz="8" w:space="0" w:color="auto"/>
              <w:left w:val="single" w:sz="8" w:space="0" w:color="auto"/>
              <w:bottom w:val="single" w:sz="8" w:space="0" w:color="auto"/>
              <w:right w:val="single" w:sz="8" w:space="0" w:color="auto"/>
            </w:tcBorders>
            <w:shd w:val="clear" w:color="000000" w:fill="BDD7EE"/>
            <w:noWrap/>
            <w:vAlign w:val="bottom"/>
            <w:hideMark/>
          </w:tcPr>
          <w:p w:rsidR="001D1283" w:rsidRPr="001D1283" w:rsidRDefault="001D1283" w:rsidP="001D1283">
            <w:pPr>
              <w:rPr>
                <w:rFonts w:ascii="Arial Narrow" w:hAnsi="Arial Narrow" w:cs="Calibri"/>
                <w:b/>
                <w:bCs/>
                <w:color w:val="000000"/>
                <w:sz w:val="16"/>
                <w:szCs w:val="16"/>
              </w:rPr>
            </w:pPr>
            <w:r>
              <w:rPr>
                <w:rFonts w:ascii="Arial Narrow" w:hAnsi="Arial Narrow"/>
                <w:b/>
                <w:bCs/>
                <w:color w:val="000000"/>
                <w:sz w:val="16"/>
                <w:szCs w:val="16"/>
              </w:rPr>
              <w:t>Konto</w:t>
            </w:r>
          </w:p>
        </w:tc>
        <w:tc>
          <w:tcPr>
            <w:tcW w:w="2336" w:type="dxa"/>
            <w:tcBorders>
              <w:top w:val="single" w:sz="8" w:space="0" w:color="auto"/>
              <w:left w:val="nil"/>
              <w:bottom w:val="single" w:sz="8" w:space="0" w:color="auto"/>
              <w:right w:val="single" w:sz="8" w:space="0" w:color="auto"/>
            </w:tcBorders>
            <w:shd w:val="clear" w:color="000000" w:fill="BDD7EE"/>
            <w:noWrap/>
            <w:vAlign w:val="bottom"/>
            <w:hideMark/>
          </w:tcPr>
          <w:p w:rsidR="001D1283" w:rsidRPr="001D1283" w:rsidRDefault="001D1283" w:rsidP="001D1283">
            <w:pPr>
              <w:rPr>
                <w:rFonts w:ascii="Arial Narrow" w:hAnsi="Arial Narrow" w:cs="Calibri"/>
                <w:b/>
                <w:bCs/>
                <w:color w:val="000000"/>
                <w:sz w:val="16"/>
                <w:szCs w:val="16"/>
              </w:rPr>
            </w:pPr>
            <w:r>
              <w:rPr>
                <w:rFonts w:ascii="Arial Narrow" w:hAnsi="Arial Narrow"/>
                <w:b/>
                <w:bCs/>
                <w:color w:val="000000"/>
                <w:sz w:val="16"/>
                <w:szCs w:val="16"/>
              </w:rPr>
              <w:t>Kontoens navn</w:t>
            </w:r>
          </w:p>
        </w:tc>
        <w:tc>
          <w:tcPr>
            <w:tcW w:w="850" w:type="dxa"/>
            <w:tcBorders>
              <w:top w:val="single" w:sz="8" w:space="0" w:color="auto"/>
              <w:left w:val="nil"/>
              <w:bottom w:val="single" w:sz="8" w:space="0" w:color="auto"/>
              <w:right w:val="single" w:sz="8" w:space="0" w:color="auto"/>
            </w:tcBorders>
            <w:shd w:val="clear" w:color="000000" w:fill="BDD7EE"/>
            <w:vAlign w:val="bottom"/>
            <w:hideMark/>
          </w:tcPr>
          <w:p w:rsidR="001D1283" w:rsidRPr="001D1283" w:rsidRDefault="001D1283" w:rsidP="001D1283">
            <w:pPr>
              <w:jc w:val="center"/>
              <w:rPr>
                <w:rFonts w:ascii="Arial Narrow" w:hAnsi="Arial Narrow" w:cs="Calibri"/>
                <w:b/>
                <w:bCs/>
                <w:color w:val="000000"/>
                <w:sz w:val="16"/>
                <w:szCs w:val="16"/>
              </w:rPr>
            </w:pPr>
            <w:r>
              <w:rPr>
                <w:rFonts w:ascii="Arial Narrow" w:hAnsi="Arial Narrow"/>
                <w:b/>
                <w:bCs/>
                <w:color w:val="000000"/>
                <w:sz w:val="16"/>
                <w:szCs w:val="16"/>
              </w:rPr>
              <w:t>R-2018</w:t>
            </w:r>
          </w:p>
        </w:tc>
        <w:tc>
          <w:tcPr>
            <w:tcW w:w="850" w:type="dxa"/>
            <w:tcBorders>
              <w:top w:val="single" w:sz="8" w:space="0" w:color="auto"/>
              <w:left w:val="nil"/>
              <w:bottom w:val="single" w:sz="8" w:space="0" w:color="auto"/>
              <w:right w:val="single" w:sz="8" w:space="0" w:color="auto"/>
            </w:tcBorders>
            <w:shd w:val="clear" w:color="000000" w:fill="BDD7EE"/>
            <w:vAlign w:val="bottom"/>
            <w:hideMark/>
          </w:tcPr>
          <w:p w:rsidR="001D1283" w:rsidRPr="001D1283" w:rsidRDefault="001D1283" w:rsidP="001D1283">
            <w:pPr>
              <w:jc w:val="center"/>
              <w:rPr>
                <w:rFonts w:ascii="Arial Narrow" w:hAnsi="Arial Narrow" w:cs="Calibri"/>
                <w:b/>
                <w:bCs/>
                <w:color w:val="000000"/>
                <w:sz w:val="16"/>
                <w:szCs w:val="16"/>
              </w:rPr>
            </w:pPr>
            <w:r>
              <w:rPr>
                <w:rFonts w:ascii="Arial Narrow" w:hAnsi="Arial Narrow"/>
                <w:b/>
                <w:bCs/>
                <w:color w:val="000000"/>
                <w:sz w:val="16"/>
                <w:szCs w:val="16"/>
              </w:rPr>
              <w:t>B-2019</w:t>
            </w:r>
          </w:p>
        </w:tc>
        <w:tc>
          <w:tcPr>
            <w:tcW w:w="850" w:type="dxa"/>
            <w:tcBorders>
              <w:top w:val="single" w:sz="8" w:space="0" w:color="auto"/>
              <w:left w:val="nil"/>
              <w:bottom w:val="single" w:sz="8" w:space="0" w:color="auto"/>
              <w:right w:val="single" w:sz="8" w:space="0" w:color="auto"/>
            </w:tcBorders>
            <w:shd w:val="clear" w:color="000000" w:fill="BDD7EE"/>
            <w:noWrap/>
            <w:vAlign w:val="bottom"/>
            <w:hideMark/>
          </w:tcPr>
          <w:p w:rsidR="001D1283" w:rsidRPr="001D1283" w:rsidRDefault="001D1283" w:rsidP="001D1283">
            <w:pPr>
              <w:jc w:val="center"/>
              <w:rPr>
                <w:rFonts w:ascii="Arial Narrow" w:hAnsi="Arial Narrow" w:cs="Calibri"/>
                <w:b/>
                <w:bCs/>
                <w:color w:val="000000"/>
                <w:sz w:val="16"/>
                <w:szCs w:val="16"/>
              </w:rPr>
            </w:pPr>
            <w:r>
              <w:rPr>
                <w:rFonts w:ascii="Arial Narrow" w:hAnsi="Arial Narrow"/>
                <w:b/>
                <w:bCs/>
                <w:color w:val="000000"/>
                <w:sz w:val="16"/>
                <w:szCs w:val="16"/>
              </w:rPr>
              <w:t>Tillægsbevilling</w:t>
            </w:r>
          </w:p>
        </w:tc>
        <w:tc>
          <w:tcPr>
            <w:tcW w:w="850" w:type="dxa"/>
            <w:tcBorders>
              <w:top w:val="single" w:sz="8" w:space="0" w:color="auto"/>
              <w:left w:val="nil"/>
              <w:bottom w:val="single" w:sz="8" w:space="0" w:color="auto"/>
              <w:right w:val="single" w:sz="8" w:space="0" w:color="auto"/>
            </w:tcBorders>
            <w:shd w:val="clear" w:color="000000" w:fill="BDD7EE"/>
            <w:vAlign w:val="bottom"/>
            <w:hideMark/>
          </w:tcPr>
          <w:p w:rsidR="001D1283" w:rsidRPr="001D1283" w:rsidRDefault="001D1283" w:rsidP="001D1283">
            <w:pPr>
              <w:jc w:val="center"/>
              <w:rPr>
                <w:rFonts w:ascii="Arial Narrow" w:hAnsi="Arial Narrow" w:cs="Calibri"/>
                <w:b/>
                <w:bCs/>
                <w:color w:val="000000"/>
                <w:sz w:val="16"/>
                <w:szCs w:val="16"/>
              </w:rPr>
            </w:pPr>
            <w:r>
              <w:rPr>
                <w:rFonts w:ascii="Arial Narrow" w:hAnsi="Arial Narrow"/>
                <w:b/>
                <w:bCs/>
                <w:color w:val="000000"/>
                <w:sz w:val="16"/>
                <w:szCs w:val="16"/>
              </w:rPr>
              <w:t>Korrigeret Budget 2019</w:t>
            </w:r>
          </w:p>
        </w:tc>
        <w:tc>
          <w:tcPr>
            <w:tcW w:w="850" w:type="dxa"/>
            <w:tcBorders>
              <w:top w:val="single" w:sz="8" w:space="0" w:color="auto"/>
              <w:left w:val="nil"/>
              <w:bottom w:val="single" w:sz="8" w:space="0" w:color="auto"/>
              <w:right w:val="single" w:sz="8" w:space="0" w:color="auto"/>
            </w:tcBorders>
            <w:shd w:val="clear" w:color="000000" w:fill="BDD7EE"/>
            <w:noWrap/>
            <w:vAlign w:val="bottom"/>
            <w:hideMark/>
          </w:tcPr>
          <w:p w:rsidR="001D1283" w:rsidRPr="001D1283" w:rsidRDefault="001D1283" w:rsidP="001D1283">
            <w:pPr>
              <w:jc w:val="center"/>
              <w:rPr>
                <w:rFonts w:ascii="Arial Narrow" w:hAnsi="Arial Narrow" w:cs="Calibri"/>
                <w:b/>
                <w:bCs/>
                <w:color w:val="000000"/>
                <w:sz w:val="16"/>
                <w:szCs w:val="16"/>
              </w:rPr>
            </w:pPr>
            <w:r>
              <w:rPr>
                <w:rFonts w:ascii="Arial Narrow" w:hAnsi="Arial Narrow"/>
                <w:b/>
                <w:bCs/>
                <w:color w:val="000000"/>
                <w:sz w:val="16"/>
                <w:szCs w:val="16"/>
              </w:rPr>
              <w:t>Forbrug</w:t>
            </w:r>
          </w:p>
        </w:tc>
        <w:tc>
          <w:tcPr>
            <w:tcW w:w="850" w:type="dxa"/>
            <w:tcBorders>
              <w:top w:val="single" w:sz="8" w:space="0" w:color="auto"/>
              <w:left w:val="nil"/>
              <w:bottom w:val="single" w:sz="8" w:space="0" w:color="auto"/>
              <w:right w:val="single" w:sz="8" w:space="0" w:color="auto"/>
            </w:tcBorders>
            <w:shd w:val="clear" w:color="000000" w:fill="BDD7EE"/>
            <w:vAlign w:val="bottom"/>
            <w:hideMark/>
          </w:tcPr>
          <w:p w:rsidR="001D1283" w:rsidRPr="001D1283" w:rsidRDefault="001D1283" w:rsidP="001D1283">
            <w:pPr>
              <w:jc w:val="center"/>
              <w:rPr>
                <w:rFonts w:ascii="Arial Narrow" w:hAnsi="Arial Narrow" w:cs="Calibri"/>
                <w:b/>
                <w:bCs/>
                <w:color w:val="000000"/>
                <w:sz w:val="16"/>
                <w:szCs w:val="16"/>
              </w:rPr>
            </w:pPr>
            <w:r>
              <w:rPr>
                <w:rFonts w:ascii="Arial Narrow" w:hAnsi="Arial Narrow"/>
                <w:b/>
                <w:bCs/>
                <w:color w:val="000000"/>
                <w:sz w:val="16"/>
                <w:szCs w:val="16"/>
              </w:rPr>
              <w:t>Rest</w:t>
            </w:r>
          </w:p>
        </w:tc>
        <w:tc>
          <w:tcPr>
            <w:tcW w:w="850" w:type="dxa"/>
            <w:tcBorders>
              <w:top w:val="single" w:sz="8" w:space="0" w:color="auto"/>
              <w:left w:val="nil"/>
              <w:bottom w:val="single" w:sz="8" w:space="0" w:color="auto"/>
              <w:right w:val="single" w:sz="8" w:space="0" w:color="auto"/>
            </w:tcBorders>
            <w:shd w:val="clear" w:color="000000" w:fill="BDD7EE"/>
            <w:vAlign w:val="bottom"/>
            <w:hideMark/>
          </w:tcPr>
          <w:p w:rsidR="001D1283" w:rsidRPr="001D1283" w:rsidRDefault="001D1283" w:rsidP="001D1283">
            <w:pPr>
              <w:jc w:val="center"/>
              <w:rPr>
                <w:rFonts w:ascii="Arial Narrow" w:hAnsi="Arial Narrow" w:cs="Calibri"/>
                <w:b/>
                <w:bCs/>
                <w:color w:val="000000"/>
                <w:sz w:val="16"/>
                <w:szCs w:val="16"/>
              </w:rPr>
            </w:pPr>
            <w:r>
              <w:rPr>
                <w:rFonts w:ascii="Arial Narrow" w:hAnsi="Arial Narrow"/>
                <w:b/>
                <w:bCs/>
                <w:color w:val="000000"/>
                <w:sz w:val="16"/>
                <w:szCs w:val="16"/>
              </w:rPr>
              <w:t>Forbrug i procent</w:t>
            </w:r>
          </w:p>
        </w:tc>
      </w:tr>
      <w:tr w:rsidR="001D1283" w:rsidRPr="001D1283" w:rsidTr="004B6D6A">
        <w:trPr>
          <w:trHeight w:val="283"/>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70</w:t>
            </w:r>
          </w:p>
        </w:tc>
        <w:tc>
          <w:tcPr>
            <w:tcW w:w="2336" w:type="dxa"/>
            <w:tcBorders>
              <w:top w:val="nil"/>
              <w:left w:val="nil"/>
              <w:bottom w:val="single" w:sz="8" w:space="0" w:color="auto"/>
              <w:right w:val="single" w:sz="8" w:space="0" w:color="auto"/>
            </w:tcBorders>
            <w:shd w:val="clear" w:color="000000" w:fill="D9D9D9"/>
            <w:vAlign w:val="center"/>
            <w:hideMark/>
          </w:tcPr>
          <w:p w:rsidR="001D1283" w:rsidRPr="001D1283" w:rsidRDefault="001D1283" w:rsidP="001D1283">
            <w:pPr>
              <w:rPr>
                <w:rFonts w:ascii="Arial Narrow" w:hAnsi="Arial Narrow" w:cs="Calibri"/>
                <w:color w:val="000000"/>
                <w:sz w:val="16"/>
                <w:szCs w:val="16"/>
              </w:rPr>
            </w:pPr>
            <w:r>
              <w:rPr>
                <w:rFonts w:ascii="Arial Narrow" w:hAnsi="Arial Narrow"/>
                <w:color w:val="000000"/>
                <w:sz w:val="16"/>
                <w:szCs w:val="16"/>
              </w:rPr>
              <w:t>Midler til bolig og anlæg</w:t>
            </w:r>
          </w:p>
        </w:tc>
        <w:tc>
          <w:tcPr>
            <w:tcW w:w="850" w:type="dxa"/>
            <w:tcBorders>
              <w:top w:val="nil"/>
              <w:left w:val="nil"/>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21.528</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19.204</w:t>
            </w:r>
          </w:p>
        </w:tc>
        <w:tc>
          <w:tcPr>
            <w:tcW w:w="850" w:type="dxa"/>
            <w:tcBorders>
              <w:top w:val="nil"/>
              <w:left w:val="nil"/>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-1.400</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17.804</w:t>
            </w:r>
          </w:p>
        </w:tc>
        <w:tc>
          <w:tcPr>
            <w:tcW w:w="850" w:type="dxa"/>
            <w:tcBorders>
              <w:top w:val="nil"/>
              <w:left w:val="nil"/>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9.052</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8.752</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50,8</w:t>
            </w:r>
          </w:p>
        </w:tc>
      </w:tr>
      <w:tr w:rsidR="001D1283" w:rsidRPr="001D1283" w:rsidTr="004B6D6A">
        <w:trPr>
          <w:trHeight w:val="283"/>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71</w:t>
            </w:r>
          </w:p>
        </w:tc>
        <w:tc>
          <w:tcPr>
            <w:tcW w:w="2336" w:type="dxa"/>
            <w:tcBorders>
              <w:top w:val="nil"/>
              <w:left w:val="nil"/>
              <w:bottom w:val="single" w:sz="8" w:space="0" w:color="auto"/>
              <w:right w:val="single" w:sz="8" w:space="0" w:color="auto"/>
            </w:tcBorders>
            <w:shd w:val="clear" w:color="000000" w:fill="D9D9D9"/>
            <w:vAlign w:val="center"/>
            <w:hideMark/>
          </w:tcPr>
          <w:p w:rsidR="001D1283" w:rsidRPr="001D1283" w:rsidRDefault="001D1283" w:rsidP="001D1283">
            <w:pPr>
              <w:rPr>
                <w:rFonts w:ascii="Arial Narrow" w:hAnsi="Arial Narrow" w:cs="Calibri"/>
                <w:color w:val="000000"/>
                <w:sz w:val="16"/>
                <w:szCs w:val="16"/>
              </w:rPr>
            </w:pPr>
            <w:r>
              <w:rPr>
                <w:rFonts w:ascii="Arial Narrow" w:hAnsi="Arial Narrow"/>
                <w:color w:val="000000"/>
                <w:sz w:val="16"/>
                <w:szCs w:val="16"/>
              </w:rPr>
              <w:t>Anlægsbevillinger til administrationen</w:t>
            </w:r>
          </w:p>
        </w:tc>
        <w:tc>
          <w:tcPr>
            <w:tcW w:w="850" w:type="dxa"/>
            <w:tcBorders>
              <w:top w:val="nil"/>
              <w:left w:val="nil"/>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8.561</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9.450</w:t>
            </w:r>
          </w:p>
        </w:tc>
        <w:tc>
          <w:tcPr>
            <w:tcW w:w="850" w:type="dxa"/>
            <w:tcBorders>
              <w:top w:val="nil"/>
              <w:left w:val="nil"/>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0</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9.450</w:t>
            </w:r>
          </w:p>
        </w:tc>
        <w:tc>
          <w:tcPr>
            <w:tcW w:w="850" w:type="dxa"/>
            <w:tcBorders>
              <w:top w:val="nil"/>
              <w:left w:val="nil"/>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11.248</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-1.798</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119</w:t>
            </w:r>
          </w:p>
        </w:tc>
      </w:tr>
      <w:tr w:rsidR="001D1283" w:rsidRPr="001D1283" w:rsidTr="004B6D6A">
        <w:trPr>
          <w:trHeight w:val="283"/>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72</w:t>
            </w:r>
          </w:p>
        </w:tc>
        <w:tc>
          <w:tcPr>
            <w:tcW w:w="2336" w:type="dxa"/>
            <w:tcBorders>
              <w:top w:val="nil"/>
              <w:left w:val="nil"/>
              <w:bottom w:val="single" w:sz="8" w:space="0" w:color="auto"/>
              <w:right w:val="single" w:sz="8" w:space="0" w:color="auto"/>
            </w:tcBorders>
            <w:shd w:val="clear" w:color="000000" w:fill="D9D9D9"/>
            <w:vAlign w:val="center"/>
            <w:hideMark/>
          </w:tcPr>
          <w:p w:rsidR="001D1283" w:rsidRPr="001D1283" w:rsidRDefault="001D1283" w:rsidP="001D1283">
            <w:pPr>
              <w:rPr>
                <w:rFonts w:ascii="Arial Narrow" w:hAnsi="Arial Narrow" w:cs="Calibri"/>
                <w:color w:val="000000"/>
                <w:sz w:val="16"/>
                <w:szCs w:val="16"/>
              </w:rPr>
            </w:pPr>
            <w:r>
              <w:rPr>
                <w:rFonts w:ascii="Arial Narrow" w:hAnsi="Arial Narrow"/>
                <w:color w:val="000000"/>
                <w:sz w:val="16"/>
                <w:szCs w:val="16"/>
              </w:rPr>
              <w:t>Anlægsbevillinger i teknisk afdeling</w:t>
            </w:r>
          </w:p>
        </w:tc>
        <w:tc>
          <w:tcPr>
            <w:tcW w:w="850" w:type="dxa"/>
            <w:tcBorders>
              <w:top w:val="nil"/>
              <w:left w:val="nil"/>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10.948</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17.957</w:t>
            </w:r>
          </w:p>
        </w:tc>
        <w:tc>
          <w:tcPr>
            <w:tcW w:w="850" w:type="dxa"/>
            <w:tcBorders>
              <w:top w:val="nil"/>
              <w:left w:val="nil"/>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15.723</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33.680</w:t>
            </w:r>
          </w:p>
        </w:tc>
        <w:tc>
          <w:tcPr>
            <w:tcW w:w="850" w:type="dxa"/>
            <w:tcBorders>
              <w:top w:val="nil"/>
              <w:left w:val="nil"/>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33.591</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89</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99,7</w:t>
            </w:r>
          </w:p>
        </w:tc>
      </w:tr>
      <w:tr w:rsidR="001D1283" w:rsidRPr="001D1283" w:rsidTr="004B6D6A">
        <w:trPr>
          <w:trHeight w:val="283"/>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73</w:t>
            </w:r>
          </w:p>
        </w:tc>
        <w:tc>
          <w:tcPr>
            <w:tcW w:w="2336" w:type="dxa"/>
            <w:tcBorders>
              <w:top w:val="nil"/>
              <w:left w:val="nil"/>
              <w:bottom w:val="single" w:sz="8" w:space="0" w:color="auto"/>
              <w:right w:val="single" w:sz="8" w:space="0" w:color="auto"/>
            </w:tcBorders>
            <w:shd w:val="clear" w:color="000000" w:fill="D9D9D9"/>
            <w:vAlign w:val="center"/>
            <w:hideMark/>
          </w:tcPr>
          <w:p w:rsidR="001D1283" w:rsidRPr="001D1283" w:rsidRDefault="001D1283" w:rsidP="001D1283">
            <w:pPr>
              <w:rPr>
                <w:rFonts w:ascii="Arial Narrow" w:hAnsi="Arial Narrow" w:cs="Calibri"/>
                <w:color w:val="000000"/>
                <w:sz w:val="16"/>
                <w:szCs w:val="16"/>
              </w:rPr>
            </w:pPr>
            <w:r>
              <w:rPr>
                <w:rFonts w:ascii="Arial Narrow" w:hAnsi="Arial Narrow"/>
                <w:color w:val="000000"/>
                <w:sz w:val="16"/>
                <w:szCs w:val="16"/>
              </w:rPr>
              <w:t>Anlægsbevillinger på arbejdsmarkedsområdet</w:t>
            </w:r>
          </w:p>
        </w:tc>
        <w:tc>
          <w:tcPr>
            <w:tcW w:w="850" w:type="dxa"/>
            <w:tcBorders>
              <w:top w:val="nil"/>
              <w:left w:val="nil"/>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424</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1.200</w:t>
            </w:r>
          </w:p>
        </w:tc>
        <w:tc>
          <w:tcPr>
            <w:tcW w:w="850" w:type="dxa"/>
            <w:tcBorders>
              <w:top w:val="nil"/>
              <w:left w:val="nil"/>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0</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1.200</w:t>
            </w:r>
          </w:p>
        </w:tc>
        <w:tc>
          <w:tcPr>
            <w:tcW w:w="850" w:type="dxa"/>
            <w:tcBorders>
              <w:top w:val="nil"/>
              <w:left w:val="nil"/>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1.160</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40</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96,7</w:t>
            </w:r>
          </w:p>
        </w:tc>
      </w:tr>
      <w:tr w:rsidR="001D1283" w:rsidRPr="001D1283" w:rsidTr="004B6D6A">
        <w:trPr>
          <w:trHeight w:val="283"/>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74</w:t>
            </w:r>
          </w:p>
        </w:tc>
        <w:tc>
          <w:tcPr>
            <w:tcW w:w="2336" w:type="dxa"/>
            <w:tcBorders>
              <w:top w:val="nil"/>
              <w:left w:val="nil"/>
              <w:bottom w:val="single" w:sz="8" w:space="0" w:color="auto"/>
              <w:right w:val="single" w:sz="8" w:space="0" w:color="auto"/>
            </w:tcBorders>
            <w:shd w:val="clear" w:color="000000" w:fill="D9D9D9"/>
            <w:vAlign w:val="center"/>
            <w:hideMark/>
          </w:tcPr>
          <w:p w:rsidR="001D1283" w:rsidRPr="001D1283" w:rsidRDefault="001D1283" w:rsidP="001D1283">
            <w:pPr>
              <w:rPr>
                <w:rFonts w:ascii="Arial Narrow" w:hAnsi="Arial Narrow" w:cs="Calibri"/>
                <w:color w:val="000000"/>
                <w:sz w:val="16"/>
                <w:szCs w:val="16"/>
              </w:rPr>
            </w:pPr>
            <w:r>
              <w:rPr>
                <w:rFonts w:ascii="Arial Narrow" w:hAnsi="Arial Narrow"/>
                <w:color w:val="000000"/>
                <w:sz w:val="16"/>
                <w:szCs w:val="16"/>
              </w:rPr>
              <w:t>Anlægbevillinger indenfor socialområdet</w:t>
            </w:r>
          </w:p>
        </w:tc>
        <w:tc>
          <w:tcPr>
            <w:tcW w:w="850" w:type="dxa"/>
            <w:tcBorders>
              <w:top w:val="nil"/>
              <w:left w:val="nil"/>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1.393</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2.000</w:t>
            </w:r>
          </w:p>
        </w:tc>
        <w:tc>
          <w:tcPr>
            <w:tcW w:w="850" w:type="dxa"/>
            <w:tcBorders>
              <w:top w:val="nil"/>
              <w:left w:val="nil"/>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-1.000</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1.000</w:t>
            </w:r>
          </w:p>
        </w:tc>
        <w:tc>
          <w:tcPr>
            <w:tcW w:w="850" w:type="dxa"/>
            <w:tcBorders>
              <w:top w:val="nil"/>
              <w:left w:val="nil"/>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2.193</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-1.193</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219,3</w:t>
            </w:r>
          </w:p>
        </w:tc>
      </w:tr>
      <w:tr w:rsidR="001D1283" w:rsidRPr="001D1283" w:rsidTr="004B6D6A">
        <w:trPr>
          <w:trHeight w:val="283"/>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75</w:t>
            </w:r>
          </w:p>
        </w:tc>
        <w:tc>
          <w:tcPr>
            <w:tcW w:w="2336" w:type="dxa"/>
            <w:tcBorders>
              <w:top w:val="nil"/>
              <w:left w:val="nil"/>
              <w:bottom w:val="single" w:sz="8" w:space="0" w:color="auto"/>
              <w:right w:val="single" w:sz="8" w:space="0" w:color="auto"/>
            </w:tcBorders>
            <w:shd w:val="clear" w:color="000000" w:fill="D9D9D9"/>
            <w:vAlign w:val="center"/>
            <w:hideMark/>
          </w:tcPr>
          <w:p w:rsidR="001D1283" w:rsidRPr="001D1283" w:rsidRDefault="001D1283" w:rsidP="001D1283">
            <w:pPr>
              <w:rPr>
                <w:rFonts w:ascii="Arial Narrow" w:hAnsi="Arial Narrow" w:cs="Calibri"/>
                <w:color w:val="000000"/>
                <w:sz w:val="16"/>
                <w:szCs w:val="16"/>
              </w:rPr>
            </w:pPr>
            <w:r>
              <w:rPr>
                <w:rFonts w:ascii="Arial Narrow" w:hAnsi="Arial Narrow"/>
                <w:color w:val="000000"/>
                <w:sz w:val="16"/>
                <w:szCs w:val="16"/>
              </w:rPr>
              <w:t>Anlægsbevillinger indenfor læring og kultur</w:t>
            </w:r>
          </w:p>
        </w:tc>
        <w:tc>
          <w:tcPr>
            <w:tcW w:w="850" w:type="dxa"/>
            <w:tcBorders>
              <w:top w:val="nil"/>
              <w:left w:val="nil"/>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29.672</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27.199</w:t>
            </w:r>
          </w:p>
        </w:tc>
        <w:tc>
          <w:tcPr>
            <w:tcW w:w="850" w:type="dxa"/>
            <w:tcBorders>
              <w:top w:val="nil"/>
              <w:left w:val="nil"/>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4.500</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31.699</w:t>
            </w:r>
          </w:p>
        </w:tc>
        <w:tc>
          <w:tcPr>
            <w:tcW w:w="850" w:type="dxa"/>
            <w:tcBorders>
              <w:top w:val="nil"/>
              <w:left w:val="nil"/>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28.781</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2.918</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90,8</w:t>
            </w:r>
          </w:p>
        </w:tc>
      </w:tr>
      <w:tr w:rsidR="001D1283" w:rsidRPr="001D1283" w:rsidTr="004B6D6A">
        <w:trPr>
          <w:trHeight w:val="283"/>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76</w:t>
            </w:r>
          </w:p>
        </w:tc>
        <w:tc>
          <w:tcPr>
            <w:tcW w:w="2336" w:type="dxa"/>
            <w:tcBorders>
              <w:top w:val="nil"/>
              <w:left w:val="nil"/>
              <w:bottom w:val="single" w:sz="8" w:space="0" w:color="auto"/>
              <w:right w:val="single" w:sz="8" w:space="0" w:color="auto"/>
            </w:tcBorders>
            <w:shd w:val="clear" w:color="000000" w:fill="D9D9D9"/>
            <w:vAlign w:val="center"/>
            <w:hideMark/>
          </w:tcPr>
          <w:p w:rsidR="001D1283" w:rsidRPr="001D1283" w:rsidRDefault="001D1283" w:rsidP="001D1283">
            <w:pPr>
              <w:rPr>
                <w:rFonts w:ascii="Arial Narrow" w:hAnsi="Arial Narrow" w:cs="Calibri"/>
                <w:color w:val="000000"/>
                <w:sz w:val="16"/>
                <w:szCs w:val="16"/>
              </w:rPr>
            </w:pPr>
            <w:r>
              <w:rPr>
                <w:rFonts w:ascii="Arial Narrow" w:hAnsi="Arial Narrow"/>
                <w:color w:val="000000"/>
                <w:sz w:val="16"/>
                <w:szCs w:val="16"/>
              </w:rPr>
              <w:t xml:space="preserve">Anlægsbevillingen indenfor </w:t>
            </w:r>
            <w:r>
              <w:rPr>
                <w:rFonts w:ascii="Arial Narrow" w:hAnsi="Arial Narrow"/>
                <w:color w:val="000000"/>
                <w:sz w:val="16"/>
                <w:szCs w:val="16"/>
              </w:rPr>
              <w:lastRenderedPageBreak/>
              <w:t>udstedelsessteder</w:t>
            </w:r>
          </w:p>
        </w:tc>
        <w:tc>
          <w:tcPr>
            <w:tcW w:w="850" w:type="dxa"/>
            <w:tcBorders>
              <w:top w:val="nil"/>
              <w:left w:val="nil"/>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lastRenderedPageBreak/>
              <w:t>1.373</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2.400</w:t>
            </w:r>
          </w:p>
        </w:tc>
        <w:tc>
          <w:tcPr>
            <w:tcW w:w="850" w:type="dxa"/>
            <w:tcBorders>
              <w:top w:val="nil"/>
              <w:left w:val="nil"/>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0</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2.400</w:t>
            </w:r>
          </w:p>
        </w:tc>
        <w:tc>
          <w:tcPr>
            <w:tcW w:w="850" w:type="dxa"/>
            <w:tcBorders>
              <w:top w:val="nil"/>
              <w:left w:val="nil"/>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2.902</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-502</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120,9</w:t>
            </w:r>
          </w:p>
        </w:tc>
      </w:tr>
      <w:tr w:rsidR="001D1283" w:rsidRPr="001D1283" w:rsidTr="004B6D6A">
        <w:trPr>
          <w:trHeight w:val="283"/>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77</w:t>
            </w:r>
          </w:p>
        </w:tc>
        <w:tc>
          <w:tcPr>
            <w:tcW w:w="2336" w:type="dxa"/>
            <w:tcBorders>
              <w:top w:val="nil"/>
              <w:left w:val="nil"/>
              <w:bottom w:val="single" w:sz="8" w:space="0" w:color="auto"/>
              <w:right w:val="single" w:sz="8" w:space="0" w:color="auto"/>
            </w:tcBorders>
            <w:shd w:val="clear" w:color="000000" w:fill="D9D9D9"/>
            <w:vAlign w:val="center"/>
            <w:hideMark/>
          </w:tcPr>
          <w:p w:rsidR="001D1283" w:rsidRPr="001D1283" w:rsidRDefault="001D1283" w:rsidP="001D1283">
            <w:pPr>
              <w:rPr>
                <w:rFonts w:ascii="Arial Narrow" w:hAnsi="Arial Narrow" w:cs="Calibri"/>
                <w:color w:val="000000"/>
                <w:sz w:val="16"/>
                <w:szCs w:val="16"/>
              </w:rPr>
            </w:pPr>
            <w:r>
              <w:rPr>
                <w:rFonts w:ascii="Arial Narrow" w:hAnsi="Arial Narrow"/>
                <w:color w:val="000000"/>
                <w:sz w:val="16"/>
                <w:szCs w:val="16"/>
              </w:rPr>
              <w:t>Anlægbevillinger til byggemodning</w:t>
            </w:r>
          </w:p>
        </w:tc>
        <w:tc>
          <w:tcPr>
            <w:tcW w:w="850" w:type="dxa"/>
            <w:tcBorders>
              <w:top w:val="nil"/>
              <w:left w:val="nil"/>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7.738</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2.700</w:t>
            </w:r>
          </w:p>
        </w:tc>
        <w:tc>
          <w:tcPr>
            <w:tcW w:w="850" w:type="dxa"/>
            <w:tcBorders>
              <w:top w:val="nil"/>
              <w:left w:val="nil"/>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-2.100</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600</w:t>
            </w:r>
          </w:p>
        </w:tc>
        <w:tc>
          <w:tcPr>
            <w:tcW w:w="850" w:type="dxa"/>
            <w:tcBorders>
              <w:top w:val="nil"/>
              <w:left w:val="nil"/>
              <w:bottom w:val="single" w:sz="8" w:space="0" w:color="auto"/>
              <w:right w:val="single" w:sz="8" w:space="0" w:color="auto"/>
            </w:tcBorders>
            <w:shd w:val="clear" w:color="auto" w:fill="auto"/>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32</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568</w:t>
            </w:r>
          </w:p>
        </w:tc>
        <w:tc>
          <w:tcPr>
            <w:tcW w:w="850" w:type="dxa"/>
            <w:tcBorders>
              <w:top w:val="nil"/>
              <w:left w:val="nil"/>
              <w:bottom w:val="single" w:sz="8" w:space="0" w:color="auto"/>
              <w:right w:val="single" w:sz="8" w:space="0" w:color="auto"/>
            </w:tcBorders>
            <w:shd w:val="clear" w:color="000000" w:fill="D9D9D9"/>
            <w:noWrap/>
            <w:vAlign w:val="center"/>
            <w:hideMark/>
          </w:tcPr>
          <w:p w:rsidR="001D1283" w:rsidRPr="001D1283" w:rsidRDefault="001D1283" w:rsidP="001D1283">
            <w:pPr>
              <w:jc w:val="right"/>
              <w:rPr>
                <w:rFonts w:ascii="Arial Narrow" w:hAnsi="Arial Narrow" w:cs="Calibri"/>
                <w:color w:val="000000"/>
                <w:sz w:val="16"/>
                <w:szCs w:val="16"/>
              </w:rPr>
            </w:pPr>
            <w:r>
              <w:rPr>
                <w:rFonts w:ascii="Arial Narrow" w:hAnsi="Arial Narrow"/>
                <w:color w:val="000000"/>
                <w:sz w:val="16"/>
                <w:szCs w:val="16"/>
              </w:rPr>
              <w:t>5,4</w:t>
            </w:r>
          </w:p>
        </w:tc>
      </w:tr>
      <w:tr w:rsidR="001D1283" w:rsidRPr="001D1283" w:rsidTr="004B6D6A">
        <w:trPr>
          <w:trHeight w:val="283"/>
        </w:trPr>
        <w:tc>
          <w:tcPr>
            <w:tcW w:w="675" w:type="dxa"/>
            <w:tcBorders>
              <w:top w:val="nil"/>
              <w:left w:val="single" w:sz="8" w:space="0" w:color="auto"/>
              <w:bottom w:val="single" w:sz="8" w:space="0" w:color="auto"/>
              <w:right w:val="single" w:sz="8" w:space="0" w:color="auto"/>
            </w:tcBorders>
            <w:shd w:val="clear" w:color="000000" w:fill="BDD7EE"/>
            <w:noWrap/>
            <w:vAlign w:val="center"/>
            <w:hideMark/>
          </w:tcPr>
          <w:p w:rsidR="001D1283" w:rsidRPr="001D1283" w:rsidRDefault="001D1283" w:rsidP="001D1283">
            <w:pPr>
              <w:jc w:val="center"/>
              <w:rPr>
                <w:rFonts w:ascii="Arial Narrow" w:hAnsi="Arial Narrow" w:cs="Calibri"/>
                <w:b/>
                <w:bCs/>
                <w:color w:val="000000"/>
                <w:sz w:val="16"/>
                <w:szCs w:val="16"/>
              </w:rPr>
            </w:pPr>
            <w:r>
              <w:rPr>
                <w:rFonts w:ascii="Arial Narrow" w:hAnsi="Arial Narrow"/>
                <w:b/>
                <w:bCs/>
                <w:color w:val="000000"/>
                <w:sz w:val="16"/>
                <w:szCs w:val="16"/>
              </w:rPr>
              <w:t>7</w:t>
            </w:r>
          </w:p>
        </w:tc>
        <w:tc>
          <w:tcPr>
            <w:tcW w:w="2336" w:type="dxa"/>
            <w:tcBorders>
              <w:top w:val="nil"/>
              <w:left w:val="nil"/>
              <w:bottom w:val="single" w:sz="8" w:space="0" w:color="auto"/>
              <w:right w:val="single" w:sz="8" w:space="0" w:color="auto"/>
            </w:tcBorders>
            <w:shd w:val="clear" w:color="000000" w:fill="BDD7EE"/>
            <w:vAlign w:val="center"/>
            <w:hideMark/>
          </w:tcPr>
          <w:p w:rsidR="001D1283" w:rsidRPr="001D1283" w:rsidRDefault="001D1283" w:rsidP="001D1283">
            <w:pPr>
              <w:rPr>
                <w:rFonts w:ascii="Arial Narrow" w:hAnsi="Arial Narrow" w:cs="Calibri"/>
                <w:b/>
                <w:bCs/>
                <w:color w:val="000000"/>
                <w:sz w:val="16"/>
                <w:szCs w:val="16"/>
              </w:rPr>
            </w:pPr>
            <w:r>
              <w:rPr>
                <w:rFonts w:ascii="Arial Narrow" w:hAnsi="Arial Narrow"/>
                <w:b/>
                <w:bCs/>
                <w:color w:val="000000"/>
                <w:sz w:val="16"/>
                <w:szCs w:val="16"/>
              </w:rPr>
              <w:t>Anlægsbevillinger</w:t>
            </w:r>
          </w:p>
        </w:tc>
        <w:tc>
          <w:tcPr>
            <w:tcW w:w="850" w:type="dxa"/>
            <w:tcBorders>
              <w:top w:val="nil"/>
              <w:left w:val="nil"/>
              <w:bottom w:val="single" w:sz="8" w:space="0" w:color="auto"/>
              <w:right w:val="single" w:sz="8" w:space="0" w:color="auto"/>
            </w:tcBorders>
            <w:shd w:val="clear" w:color="000000" w:fill="BDD7EE"/>
            <w:noWrap/>
            <w:vAlign w:val="center"/>
            <w:hideMark/>
          </w:tcPr>
          <w:p w:rsidR="001D1283" w:rsidRPr="001D1283" w:rsidRDefault="001D1283" w:rsidP="001D1283">
            <w:pPr>
              <w:jc w:val="right"/>
              <w:rPr>
                <w:rFonts w:ascii="Arial Narrow" w:hAnsi="Arial Narrow" w:cs="Calibri"/>
                <w:b/>
                <w:bCs/>
                <w:color w:val="000000"/>
                <w:sz w:val="16"/>
                <w:szCs w:val="16"/>
              </w:rPr>
            </w:pPr>
            <w:r>
              <w:rPr>
                <w:rFonts w:ascii="Arial Narrow" w:hAnsi="Arial Narrow"/>
                <w:b/>
                <w:bCs/>
                <w:color w:val="000000"/>
                <w:sz w:val="16"/>
                <w:szCs w:val="16"/>
              </w:rPr>
              <w:t>81.638</w:t>
            </w:r>
          </w:p>
        </w:tc>
        <w:tc>
          <w:tcPr>
            <w:tcW w:w="850" w:type="dxa"/>
            <w:tcBorders>
              <w:top w:val="nil"/>
              <w:left w:val="nil"/>
              <w:bottom w:val="single" w:sz="8" w:space="0" w:color="auto"/>
              <w:right w:val="single" w:sz="8" w:space="0" w:color="auto"/>
            </w:tcBorders>
            <w:shd w:val="clear" w:color="000000" w:fill="BDD7EE"/>
            <w:noWrap/>
            <w:vAlign w:val="center"/>
            <w:hideMark/>
          </w:tcPr>
          <w:p w:rsidR="001D1283" w:rsidRPr="001D1283" w:rsidRDefault="001D1283" w:rsidP="001D1283">
            <w:pPr>
              <w:jc w:val="right"/>
              <w:rPr>
                <w:rFonts w:ascii="Arial Narrow" w:hAnsi="Arial Narrow" w:cs="Calibri"/>
                <w:b/>
                <w:bCs/>
                <w:color w:val="000000"/>
                <w:sz w:val="16"/>
                <w:szCs w:val="16"/>
              </w:rPr>
            </w:pPr>
            <w:r>
              <w:rPr>
                <w:rFonts w:ascii="Arial Narrow" w:hAnsi="Arial Narrow"/>
                <w:b/>
                <w:bCs/>
                <w:color w:val="000000"/>
                <w:sz w:val="16"/>
                <w:szCs w:val="16"/>
              </w:rPr>
              <w:t>82.110</w:t>
            </w:r>
          </w:p>
        </w:tc>
        <w:tc>
          <w:tcPr>
            <w:tcW w:w="850" w:type="dxa"/>
            <w:tcBorders>
              <w:top w:val="nil"/>
              <w:left w:val="nil"/>
              <w:bottom w:val="single" w:sz="8" w:space="0" w:color="auto"/>
              <w:right w:val="single" w:sz="8" w:space="0" w:color="auto"/>
            </w:tcBorders>
            <w:shd w:val="clear" w:color="000000" w:fill="BDD7EE"/>
            <w:noWrap/>
            <w:vAlign w:val="center"/>
            <w:hideMark/>
          </w:tcPr>
          <w:p w:rsidR="001D1283" w:rsidRPr="001D1283" w:rsidRDefault="001D1283" w:rsidP="001D1283">
            <w:pPr>
              <w:jc w:val="right"/>
              <w:rPr>
                <w:rFonts w:ascii="Arial Narrow" w:hAnsi="Arial Narrow" w:cs="Calibri"/>
                <w:b/>
                <w:bCs/>
                <w:color w:val="000000"/>
                <w:sz w:val="16"/>
                <w:szCs w:val="16"/>
              </w:rPr>
            </w:pPr>
            <w:r>
              <w:rPr>
                <w:rFonts w:ascii="Arial Narrow" w:hAnsi="Arial Narrow"/>
                <w:b/>
                <w:bCs/>
                <w:color w:val="000000"/>
                <w:sz w:val="16"/>
                <w:szCs w:val="16"/>
              </w:rPr>
              <w:t>15.723</w:t>
            </w:r>
          </w:p>
        </w:tc>
        <w:tc>
          <w:tcPr>
            <w:tcW w:w="850" w:type="dxa"/>
            <w:tcBorders>
              <w:top w:val="nil"/>
              <w:left w:val="nil"/>
              <w:bottom w:val="single" w:sz="8" w:space="0" w:color="auto"/>
              <w:right w:val="single" w:sz="8" w:space="0" w:color="auto"/>
            </w:tcBorders>
            <w:shd w:val="clear" w:color="000000" w:fill="BDD7EE"/>
            <w:noWrap/>
            <w:vAlign w:val="center"/>
            <w:hideMark/>
          </w:tcPr>
          <w:p w:rsidR="001D1283" w:rsidRPr="001D1283" w:rsidRDefault="001D1283" w:rsidP="001D1283">
            <w:pPr>
              <w:jc w:val="right"/>
              <w:rPr>
                <w:rFonts w:ascii="Arial Narrow" w:hAnsi="Arial Narrow" w:cs="Calibri"/>
                <w:b/>
                <w:bCs/>
                <w:color w:val="000000"/>
                <w:sz w:val="16"/>
                <w:szCs w:val="16"/>
              </w:rPr>
            </w:pPr>
            <w:r>
              <w:rPr>
                <w:rFonts w:ascii="Arial Narrow" w:hAnsi="Arial Narrow"/>
                <w:b/>
                <w:bCs/>
                <w:color w:val="000000"/>
                <w:sz w:val="16"/>
                <w:szCs w:val="16"/>
              </w:rPr>
              <w:t>97.833</w:t>
            </w:r>
          </w:p>
        </w:tc>
        <w:tc>
          <w:tcPr>
            <w:tcW w:w="850" w:type="dxa"/>
            <w:tcBorders>
              <w:top w:val="nil"/>
              <w:left w:val="nil"/>
              <w:bottom w:val="single" w:sz="8" w:space="0" w:color="auto"/>
              <w:right w:val="single" w:sz="8" w:space="0" w:color="auto"/>
            </w:tcBorders>
            <w:shd w:val="clear" w:color="000000" w:fill="BDD7EE"/>
            <w:noWrap/>
            <w:vAlign w:val="center"/>
            <w:hideMark/>
          </w:tcPr>
          <w:p w:rsidR="001D1283" w:rsidRPr="001D1283" w:rsidRDefault="001D1283" w:rsidP="001D1283">
            <w:pPr>
              <w:jc w:val="right"/>
              <w:rPr>
                <w:rFonts w:ascii="Arial Narrow" w:hAnsi="Arial Narrow" w:cs="Calibri"/>
                <w:b/>
                <w:bCs/>
                <w:color w:val="000000"/>
                <w:sz w:val="16"/>
                <w:szCs w:val="16"/>
              </w:rPr>
            </w:pPr>
            <w:r>
              <w:rPr>
                <w:rFonts w:ascii="Arial Narrow" w:hAnsi="Arial Narrow"/>
                <w:b/>
                <w:bCs/>
                <w:color w:val="000000"/>
                <w:sz w:val="16"/>
                <w:szCs w:val="16"/>
              </w:rPr>
              <w:t>88.960</w:t>
            </w:r>
          </w:p>
        </w:tc>
        <w:tc>
          <w:tcPr>
            <w:tcW w:w="850" w:type="dxa"/>
            <w:tcBorders>
              <w:top w:val="nil"/>
              <w:left w:val="nil"/>
              <w:bottom w:val="single" w:sz="8" w:space="0" w:color="auto"/>
              <w:right w:val="single" w:sz="8" w:space="0" w:color="auto"/>
            </w:tcBorders>
            <w:shd w:val="clear" w:color="000000" w:fill="BDD7EE"/>
            <w:noWrap/>
            <w:vAlign w:val="center"/>
            <w:hideMark/>
          </w:tcPr>
          <w:p w:rsidR="001D1283" w:rsidRPr="001D1283" w:rsidRDefault="001D1283" w:rsidP="001D1283">
            <w:pPr>
              <w:jc w:val="right"/>
              <w:rPr>
                <w:rFonts w:ascii="Arial Narrow" w:hAnsi="Arial Narrow" w:cs="Calibri"/>
                <w:b/>
                <w:bCs/>
                <w:color w:val="000000"/>
                <w:sz w:val="16"/>
                <w:szCs w:val="16"/>
              </w:rPr>
            </w:pPr>
            <w:r>
              <w:rPr>
                <w:rFonts w:ascii="Arial Narrow" w:hAnsi="Arial Narrow"/>
                <w:b/>
                <w:bCs/>
                <w:color w:val="000000"/>
                <w:sz w:val="16"/>
                <w:szCs w:val="16"/>
              </w:rPr>
              <w:t>8.873</w:t>
            </w:r>
          </w:p>
        </w:tc>
        <w:tc>
          <w:tcPr>
            <w:tcW w:w="850" w:type="dxa"/>
            <w:tcBorders>
              <w:top w:val="nil"/>
              <w:left w:val="nil"/>
              <w:bottom w:val="single" w:sz="8" w:space="0" w:color="auto"/>
              <w:right w:val="single" w:sz="8" w:space="0" w:color="auto"/>
            </w:tcBorders>
            <w:shd w:val="clear" w:color="000000" w:fill="BDD6EE"/>
            <w:noWrap/>
            <w:vAlign w:val="center"/>
            <w:hideMark/>
          </w:tcPr>
          <w:p w:rsidR="001D1283" w:rsidRPr="001D1283" w:rsidRDefault="001D1283" w:rsidP="001D1283">
            <w:pPr>
              <w:jc w:val="right"/>
              <w:rPr>
                <w:rFonts w:ascii="Arial Narrow" w:hAnsi="Arial Narrow" w:cs="Calibri"/>
                <w:b/>
                <w:bCs/>
                <w:color w:val="000000"/>
                <w:sz w:val="16"/>
                <w:szCs w:val="16"/>
              </w:rPr>
            </w:pPr>
            <w:r>
              <w:rPr>
                <w:rFonts w:ascii="Arial Narrow" w:hAnsi="Arial Narrow"/>
                <w:b/>
                <w:bCs/>
                <w:color w:val="000000"/>
                <w:sz w:val="16"/>
                <w:szCs w:val="16"/>
              </w:rPr>
              <w:t>90,9</w:t>
            </w:r>
          </w:p>
        </w:tc>
      </w:tr>
    </w:tbl>
    <w:p w:rsidR="001D1283" w:rsidRPr="001D1283" w:rsidRDefault="001D1283" w:rsidP="001D1283">
      <w:pPr>
        <w:rPr>
          <w:szCs w:val="22"/>
          <w:highlight w:val="yellow"/>
        </w:rPr>
      </w:pPr>
    </w:p>
    <w:p w:rsidR="00F645B3" w:rsidRPr="00F645B3" w:rsidRDefault="001D1283" w:rsidP="00F645B3">
      <w:pPr>
        <w:ind w:left="-142"/>
        <w:jc w:val="both"/>
        <w:rPr>
          <w:sz w:val="22"/>
          <w:szCs w:val="22"/>
        </w:rPr>
      </w:pPr>
      <w:r>
        <w:rPr>
          <w:sz w:val="22"/>
          <w:szCs w:val="22"/>
        </w:rPr>
        <w:t xml:space="preserve">Konto 70: </w:t>
      </w:r>
      <w:r w:rsidR="00F645B3" w:rsidRPr="00F645B3">
        <w:rPr>
          <w:sz w:val="22"/>
          <w:szCs w:val="22"/>
        </w:rPr>
        <w:t xml:space="preserve">Almennyttig boliger A32, Ilulissat. Boligbyggeriet er i gang og sokler er opført. I forhold til byggemodning er der ubrugte midler, dette skyldes forsinkelser på asfalteringen hen til de kommende bygninger. Ubrugte midler bliver ansøgt til budget 2020 som tillægsbevilling. </w:t>
      </w:r>
    </w:p>
    <w:p w:rsidR="00F645B3" w:rsidRPr="00F645B3" w:rsidRDefault="00F645B3" w:rsidP="00F645B3">
      <w:pPr>
        <w:ind w:left="-142"/>
        <w:jc w:val="both"/>
        <w:rPr>
          <w:sz w:val="22"/>
          <w:szCs w:val="22"/>
        </w:rPr>
      </w:pPr>
      <w:r w:rsidRPr="00F645B3">
        <w:rPr>
          <w:sz w:val="22"/>
          <w:szCs w:val="22"/>
        </w:rPr>
        <w:t xml:space="preserve">Boligprogram for bygder, Kullorsuaq, opgaven pågår, det omfatter fire Illorput 2100. Færdiggørelsen af husene er forsinket. Dette skyldes manglende leverancer på materialer fra Danmark. Projektet sammenlagt anses at være 90 procent færdigt. Husene forventes færdigbyggede og indflytningsklar i sommeren 2020. Ubrugte midler bliver ansøgt til budget 2020 som tillægsbevilling. </w:t>
      </w:r>
    </w:p>
    <w:p w:rsidR="00F645B3" w:rsidRDefault="00F645B3" w:rsidP="00F645B3">
      <w:pPr>
        <w:ind w:left="-142"/>
        <w:jc w:val="both"/>
        <w:rPr>
          <w:sz w:val="22"/>
          <w:szCs w:val="22"/>
        </w:rPr>
      </w:pPr>
      <w:r w:rsidRPr="00F645B3">
        <w:rPr>
          <w:sz w:val="22"/>
          <w:szCs w:val="22"/>
        </w:rPr>
        <w:t xml:space="preserve">Boligprogram for bygder, Ukkusissat, opgaven omhandler opførsel af kombi-hus. Opgaven har været i udbud og Lasø har fået opgaven, og kontraheringen er i gang. Buddet er inden for budgettet. Byggeriet forventes igangsat i begyndelsen af sommeren. </w:t>
      </w:r>
    </w:p>
    <w:p w:rsidR="00F645B3" w:rsidRPr="00F645B3" w:rsidRDefault="001D1283" w:rsidP="00F645B3">
      <w:pPr>
        <w:ind w:left="-142"/>
        <w:jc w:val="both"/>
        <w:rPr>
          <w:sz w:val="22"/>
          <w:szCs w:val="22"/>
        </w:rPr>
      </w:pPr>
      <w:r>
        <w:rPr>
          <w:sz w:val="22"/>
          <w:szCs w:val="22"/>
        </w:rPr>
        <w:t xml:space="preserve">Konto 71: </w:t>
      </w:r>
      <w:r w:rsidR="00F645B3" w:rsidRPr="00F645B3">
        <w:rPr>
          <w:sz w:val="22"/>
          <w:szCs w:val="22"/>
        </w:rPr>
        <w:t xml:space="preserve">Kommunale bygninger, midlerne bliver brugt løbende på forskellige bygninger. Der var et større merforbrug i forbindelsen med renovering af kommunale bygninger, da det har været nødvendigt at udbedre fejl og mangler ved flere bygninger. Forbedringerne er af lovpligtig karakter, og handler om brand- og elektriskforhold samt skimmelsaneringer. </w:t>
      </w:r>
    </w:p>
    <w:p w:rsidR="00F645B3" w:rsidRPr="00F645B3" w:rsidRDefault="00F645B3" w:rsidP="00F645B3">
      <w:pPr>
        <w:ind w:left="-142"/>
        <w:jc w:val="both"/>
        <w:rPr>
          <w:sz w:val="22"/>
          <w:szCs w:val="22"/>
        </w:rPr>
      </w:pPr>
      <w:r w:rsidRPr="00F645B3">
        <w:rPr>
          <w:sz w:val="22"/>
          <w:szCs w:val="22"/>
        </w:rPr>
        <w:t>Isfjordscenter, servicehus er snart færdigt. Servicebygningen mangler ændringer jf. arkitektens tegninger. Bygningen forventes at være færdig i løbet af vinteren.</w:t>
      </w:r>
    </w:p>
    <w:p w:rsidR="00F645B3" w:rsidRPr="00F645B3" w:rsidRDefault="00F645B3" w:rsidP="00F645B3">
      <w:pPr>
        <w:ind w:left="-142"/>
        <w:jc w:val="both"/>
        <w:rPr>
          <w:sz w:val="22"/>
          <w:szCs w:val="22"/>
        </w:rPr>
      </w:pPr>
      <w:r w:rsidRPr="00F645B3">
        <w:rPr>
          <w:sz w:val="22"/>
          <w:szCs w:val="22"/>
        </w:rPr>
        <w:t xml:space="preserve">Tilstandsvurdering INI A/S, der er udarbejdet en tilstandsvurdering på kommunale ejendomme i kommunen. Regningen er dog ikke betalt, den skal derfor forventes at betales fra kontoen. </w:t>
      </w:r>
    </w:p>
    <w:p w:rsidR="001D1283" w:rsidRPr="00F645B3" w:rsidRDefault="00F645B3" w:rsidP="00F645B3">
      <w:pPr>
        <w:ind w:left="-142"/>
        <w:jc w:val="both"/>
        <w:rPr>
          <w:b/>
          <w:sz w:val="22"/>
          <w:szCs w:val="22"/>
        </w:rPr>
      </w:pPr>
      <w:r w:rsidRPr="00F645B3">
        <w:rPr>
          <w:sz w:val="22"/>
          <w:szCs w:val="22"/>
        </w:rPr>
        <w:t>Projektering af Nordlyscenter, kommunen har holdt møder med Selvstyret med henblik på, at centeret bliver en del af Visitor Centers i Grønland. Der er positiv stemning for dette fra Selvstyrets side. DTU er i gang med at fundraise på projektet. Der et lille merforbrug på nordlyscenteret. Projektet løber over en årrække, og det forventes at holde sig inden for det samlede budget for årrækken.</w:t>
      </w:r>
    </w:p>
    <w:p w:rsidR="004B6D6A" w:rsidRDefault="004B6D6A" w:rsidP="004B6D6A">
      <w:pPr>
        <w:ind w:left="-142"/>
        <w:rPr>
          <w:b/>
          <w:sz w:val="22"/>
          <w:szCs w:val="22"/>
        </w:rPr>
      </w:pPr>
    </w:p>
    <w:p w:rsidR="004B6D6A" w:rsidRDefault="004B6D6A" w:rsidP="004B6D6A">
      <w:pPr>
        <w:ind w:left="-142"/>
        <w:rPr>
          <w:b/>
          <w:sz w:val="22"/>
          <w:szCs w:val="22"/>
        </w:rPr>
      </w:pPr>
    </w:p>
    <w:p w:rsidR="004B6D6A" w:rsidRPr="004B6D6A" w:rsidRDefault="004B6D6A" w:rsidP="004B6D6A">
      <w:pPr>
        <w:ind w:left="-142"/>
        <w:rPr>
          <w:b/>
          <w:sz w:val="22"/>
          <w:szCs w:val="22"/>
        </w:rPr>
      </w:pPr>
    </w:p>
    <w:p w:rsidR="00F645B3" w:rsidRPr="00F645B3" w:rsidRDefault="001D1283" w:rsidP="00E318B5">
      <w:pPr>
        <w:ind w:left="-142"/>
        <w:jc w:val="both"/>
        <w:rPr>
          <w:sz w:val="22"/>
          <w:szCs w:val="22"/>
        </w:rPr>
      </w:pPr>
      <w:r>
        <w:rPr>
          <w:sz w:val="22"/>
          <w:szCs w:val="22"/>
        </w:rPr>
        <w:t xml:space="preserve">Konto 72: </w:t>
      </w:r>
      <w:r w:rsidR="00F645B3" w:rsidRPr="00F645B3">
        <w:rPr>
          <w:sz w:val="22"/>
          <w:szCs w:val="22"/>
        </w:rPr>
        <w:t xml:space="preserve">Ilimanaq projekt, der har været merforbrug på grund af frostsprængninger på kloak samt ændringer på modtagestationen i bygden. </w:t>
      </w:r>
    </w:p>
    <w:p w:rsidR="00F645B3" w:rsidRPr="00F645B3" w:rsidRDefault="00F645B3" w:rsidP="00E318B5">
      <w:pPr>
        <w:ind w:left="-142"/>
        <w:jc w:val="both"/>
        <w:rPr>
          <w:sz w:val="22"/>
          <w:szCs w:val="22"/>
        </w:rPr>
      </w:pPr>
      <w:r w:rsidRPr="00F645B3">
        <w:rPr>
          <w:sz w:val="22"/>
          <w:szCs w:val="22"/>
        </w:rPr>
        <w:t>Kran, Ilulissat, forventes klar til brug i vinteren.</w:t>
      </w:r>
    </w:p>
    <w:p w:rsidR="00F645B3" w:rsidRPr="00F645B3" w:rsidRDefault="00F645B3" w:rsidP="00E318B5">
      <w:pPr>
        <w:ind w:left="-142"/>
        <w:jc w:val="both"/>
        <w:rPr>
          <w:sz w:val="22"/>
          <w:szCs w:val="22"/>
        </w:rPr>
      </w:pPr>
      <w:r w:rsidRPr="00F645B3">
        <w:rPr>
          <w:sz w:val="22"/>
          <w:szCs w:val="22"/>
        </w:rPr>
        <w:t>Kran, Uummannaq, er færdig og klar til brug. Bystrømmen har ikke kunne trække kranen, så den kunne være i drift. Derfor har været nødvendigt at opsætte en generator. Dette betydet et merforbrug.</w:t>
      </w:r>
    </w:p>
    <w:p w:rsidR="00F645B3" w:rsidRPr="00F645B3" w:rsidRDefault="00F645B3" w:rsidP="00E318B5">
      <w:pPr>
        <w:ind w:left="-142"/>
        <w:jc w:val="both"/>
        <w:rPr>
          <w:sz w:val="22"/>
          <w:szCs w:val="22"/>
        </w:rPr>
      </w:pPr>
      <w:r w:rsidRPr="00F645B3">
        <w:rPr>
          <w:sz w:val="22"/>
          <w:szCs w:val="22"/>
        </w:rPr>
        <w:t>Kran, Upernavik, mangler entreprenør, kranen bliver ikke opsat. Men det forventes at den bliver opsat i år.</w:t>
      </w:r>
    </w:p>
    <w:p w:rsidR="00F645B3" w:rsidRPr="00F645B3" w:rsidRDefault="00F645B3" w:rsidP="00E318B5">
      <w:pPr>
        <w:ind w:left="-142"/>
        <w:jc w:val="both"/>
        <w:rPr>
          <w:sz w:val="22"/>
          <w:szCs w:val="22"/>
        </w:rPr>
      </w:pPr>
      <w:r w:rsidRPr="00F645B3">
        <w:rPr>
          <w:sz w:val="22"/>
          <w:szCs w:val="22"/>
        </w:rPr>
        <w:t xml:space="preserve">Kran, Tasiusaq, forventes at blive transporteret til bygden fra Upernavik Kujalleq. Der er dog generelt udfordringer med at finde entreprenører, </w:t>
      </w:r>
      <w:r w:rsidRPr="00F645B3">
        <w:rPr>
          <w:sz w:val="22"/>
          <w:szCs w:val="22"/>
        </w:rPr>
        <w:lastRenderedPageBreak/>
        <w:t>der vil transportere og opsætte kranen.</w:t>
      </w:r>
    </w:p>
    <w:p w:rsidR="00F645B3" w:rsidRPr="00F645B3" w:rsidRDefault="00F645B3" w:rsidP="00E318B5">
      <w:pPr>
        <w:ind w:left="-142"/>
        <w:jc w:val="both"/>
        <w:rPr>
          <w:sz w:val="22"/>
          <w:szCs w:val="22"/>
        </w:rPr>
      </w:pPr>
      <w:r w:rsidRPr="00F645B3">
        <w:rPr>
          <w:sz w:val="22"/>
          <w:szCs w:val="22"/>
        </w:rPr>
        <w:t>Kran og tidevandstrappe, Saattut, der er udfordringer ift. opsætning af kranen, anlægsafdelingen ser på mulighederne, udvalget vil blive orienteret løbende. Der er ligeledes udfordringer med at finde entreprenør, som vil lave tidevandstrappen samt kranen, grunden manglende arbejdskraft.</w:t>
      </w:r>
    </w:p>
    <w:p w:rsidR="00F645B3" w:rsidRPr="00F645B3" w:rsidRDefault="00F645B3" w:rsidP="00E318B5">
      <w:pPr>
        <w:ind w:left="-142"/>
        <w:jc w:val="both"/>
        <w:rPr>
          <w:sz w:val="22"/>
          <w:szCs w:val="22"/>
        </w:rPr>
      </w:pPr>
      <w:r w:rsidRPr="00F645B3">
        <w:rPr>
          <w:sz w:val="22"/>
          <w:szCs w:val="22"/>
        </w:rPr>
        <w:t xml:space="preserve">Materialer til asfaltering, Ilulissat, opgaven er fuldført, der er asfalteret omkring 6 km. Der er et merforbrug, hvilket blandt andet skyldes etablering af pladsen til nyt asfaltværk samt flytning af den forhenværende containerplads, der lå på området. </w:t>
      </w:r>
    </w:p>
    <w:p w:rsidR="00F645B3" w:rsidRPr="00F645B3" w:rsidRDefault="00F645B3" w:rsidP="00E318B5">
      <w:pPr>
        <w:ind w:left="-142"/>
        <w:jc w:val="both"/>
        <w:rPr>
          <w:sz w:val="22"/>
          <w:szCs w:val="22"/>
        </w:rPr>
      </w:pPr>
      <w:r w:rsidRPr="00F645B3">
        <w:rPr>
          <w:sz w:val="22"/>
          <w:szCs w:val="22"/>
        </w:rPr>
        <w:t>Materialer til asfaltering, Uummannaq og Upernavik, opgaven er fuldført.</w:t>
      </w:r>
    </w:p>
    <w:p w:rsidR="00F645B3" w:rsidRPr="00F645B3" w:rsidRDefault="00F645B3" w:rsidP="00E318B5">
      <w:pPr>
        <w:ind w:left="-142"/>
        <w:jc w:val="both"/>
        <w:rPr>
          <w:sz w:val="22"/>
          <w:szCs w:val="22"/>
        </w:rPr>
      </w:pPr>
      <w:r w:rsidRPr="00F645B3">
        <w:rPr>
          <w:sz w:val="22"/>
          <w:szCs w:val="22"/>
        </w:rPr>
        <w:t xml:space="preserve">Kloakrenovering, kloaknettet blev ikke renoveret i Qaanaaq, men der er udarbejdet en nødløsning på sygehusets kloakproblemer. Opgaven er fuldført. </w:t>
      </w:r>
    </w:p>
    <w:p w:rsidR="00F645B3" w:rsidRPr="00F645B3" w:rsidRDefault="00F645B3" w:rsidP="00E318B5">
      <w:pPr>
        <w:ind w:left="-142"/>
        <w:jc w:val="both"/>
        <w:rPr>
          <w:sz w:val="22"/>
          <w:szCs w:val="22"/>
        </w:rPr>
      </w:pPr>
      <w:r w:rsidRPr="00F645B3">
        <w:rPr>
          <w:sz w:val="22"/>
          <w:szCs w:val="22"/>
        </w:rPr>
        <w:t xml:space="preserve">Kloakering ved Elisabeth Thomsensvej, på strækningen er der to lunker, disse skal udbedres, så tilstopning reduceres. Opgaven er fuldført. </w:t>
      </w:r>
    </w:p>
    <w:p w:rsidR="001D1283" w:rsidRPr="004B6D6A" w:rsidRDefault="00F645B3" w:rsidP="00E318B5">
      <w:pPr>
        <w:ind w:left="-142"/>
        <w:jc w:val="both"/>
        <w:rPr>
          <w:sz w:val="22"/>
          <w:szCs w:val="22"/>
        </w:rPr>
      </w:pPr>
      <w:r w:rsidRPr="00F645B3">
        <w:rPr>
          <w:sz w:val="22"/>
          <w:szCs w:val="22"/>
        </w:rPr>
        <w:t>Indkøb af køretøjer, Avannaata Kommunia, der er overforbrug. Dette skyldes indkøb af bil til kommunaldirektør samt indkøb af flere snescooter til bygder, så renovationen kan være i drift som forventet. Det eksisterende snescootere var nedslidte.</w:t>
      </w:r>
    </w:p>
    <w:p w:rsidR="001D1283" w:rsidRPr="004B6D6A" w:rsidRDefault="001D1283" w:rsidP="00E318B5">
      <w:pPr>
        <w:ind w:left="-142"/>
        <w:jc w:val="both"/>
        <w:rPr>
          <w:sz w:val="22"/>
          <w:szCs w:val="22"/>
        </w:rPr>
      </w:pPr>
      <w:r>
        <w:rPr>
          <w:sz w:val="22"/>
          <w:szCs w:val="22"/>
        </w:rPr>
        <w:t xml:space="preserve">Konto 74: </w:t>
      </w:r>
      <w:r w:rsidR="00E318B5" w:rsidRPr="00E318B5">
        <w:rPr>
          <w:sz w:val="22"/>
          <w:szCs w:val="22"/>
        </w:rPr>
        <w:t>Udvidelse af alderdomshjem, Upernavik, der har været et merforbrug, da nedrivningen af indkvar</w:t>
      </w:r>
      <w:r w:rsidR="00E318B5">
        <w:rPr>
          <w:sz w:val="22"/>
          <w:szCs w:val="22"/>
        </w:rPr>
        <w:t>-</w:t>
      </w:r>
      <w:r w:rsidR="00E318B5" w:rsidRPr="00E318B5">
        <w:rPr>
          <w:sz w:val="22"/>
          <w:szCs w:val="22"/>
        </w:rPr>
        <w:t>teringen Kunuut havde en højere omkostning end den rådgiver havde sat.</w:t>
      </w:r>
    </w:p>
    <w:p w:rsidR="00E318B5" w:rsidRPr="00E318B5" w:rsidRDefault="001D1283" w:rsidP="00E318B5">
      <w:pPr>
        <w:ind w:left="-142"/>
        <w:jc w:val="both"/>
        <w:rPr>
          <w:sz w:val="22"/>
          <w:szCs w:val="22"/>
        </w:rPr>
      </w:pPr>
      <w:r>
        <w:rPr>
          <w:sz w:val="22"/>
          <w:szCs w:val="22"/>
        </w:rPr>
        <w:t xml:space="preserve">Konto 75: </w:t>
      </w:r>
      <w:r w:rsidR="00E318B5" w:rsidRPr="00E318B5">
        <w:rPr>
          <w:sz w:val="22"/>
          <w:szCs w:val="22"/>
        </w:rPr>
        <w:t>Kunstgræsbane, Ilulissat, der er et større merforbrug. Dette skyldes, at der har været uforudsete terrænforhold, der har betydet at projektet har måtte ændres, hvortil der har været forhøjede udgifter. Derudover har der været en uforudset udgift til nødvendig etårsafleveringsforretning af fodboldbanen i Uummannaq, som der har aldrig har været budget til.</w:t>
      </w:r>
    </w:p>
    <w:p w:rsidR="00E318B5" w:rsidRPr="00E318B5" w:rsidRDefault="00E318B5" w:rsidP="00E318B5">
      <w:pPr>
        <w:ind w:left="-142"/>
        <w:jc w:val="both"/>
        <w:rPr>
          <w:sz w:val="22"/>
          <w:szCs w:val="22"/>
        </w:rPr>
      </w:pPr>
      <w:r w:rsidRPr="00E318B5">
        <w:rPr>
          <w:sz w:val="22"/>
          <w:szCs w:val="22"/>
        </w:rPr>
        <w:t xml:space="preserve">Renovering af skolen, Upernavik, opgaven pågår, men der er forsinkelser på grund projektfejl i ventilationssystem. Dette betyder, at afleveringsforretning først kan ske til sommer. Ubrugte midler bliver ansøgt til budget 2020 som tillægsbevilling. </w:t>
      </w:r>
    </w:p>
    <w:p w:rsidR="00E318B5" w:rsidRPr="00E318B5" w:rsidRDefault="00E318B5" w:rsidP="00E318B5">
      <w:pPr>
        <w:ind w:left="-142"/>
        <w:jc w:val="both"/>
        <w:rPr>
          <w:sz w:val="22"/>
          <w:szCs w:val="22"/>
        </w:rPr>
      </w:pPr>
      <w:r w:rsidRPr="00E318B5">
        <w:rPr>
          <w:sz w:val="22"/>
          <w:szCs w:val="22"/>
        </w:rPr>
        <w:t>Ny daginstitution, Uummannaq, opgaven pågår, soklen er færdig. Tømrerarbejde påbegyndes nu.</w:t>
      </w:r>
    </w:p>
    <w:p w:rsidR="00E318B5" w:rsidRPr="00E318B5" w:rsidRDefault="00E318B5" w:rsidP="00E318B5">
      <w:pPr>
        <w:ind w:left="-142"/>
        <w:jc w:val="both"/>
        <w:rPr>
          <w:sz w:val="22"/>
          <w:szCs w:val="22"/>
        </w:rPr>
      </w:pPr>
      <w:r w:rsidRPr="00E318B5">
        <w:rPr>
          <w:sz w:val="22"/>
          <w:szCs w:val="22"/>
        </w:rPr>
        <w:t>Ny skolehjem, Ilulissat, beskrivelse som foroven.</w:t>
      </w:r>
    </w:p>
    <w:p w:rsidR="00E318B5" w:rsidRPr="00E318B5" w:rsidRDefault="00E318B5" w:rsidP="00E318B5">
      <w:pPr>
        <w:ind w:left="-142"/>
        <w:jc w:val="both"/>
        <w:rPr>
          <w:sz w:val="22"/>
          <w:szCs w:val="22"/>
        </w:rPr>
      </w:pPr>
      <w:r w:rsidRPr="00E318B5">
        <w:rPr>
          <w:sz w:val="22"/>
          <w:szCs w:val="22"/>
        </w:rPr>
        <w:t>Renovering skoler og førskoler, opgaven pågår, ingen yderligere bemærkninger.</w:t>
      </w:r>
    </w:p>
    <w:p w:rsidR="00E318B5" w:rsidRPr="00E318B5" w:rsidRDefault="00E318B5" w:rsidP="00E318B5">
      <w:pPr>
        <w:ind w:left="-142"/>
        <w:jc w:val="both"/>
        <w:rPr>
          <w:sz w:val="22"/>
          <w:szCs w:val="22"/>
        </w:rPr>
      </w:pPr>
      <w:r w:rsidRPr="00E318B5">
        <w:rPr>
          <w:sz w:val="22"/>
          <w:szCs w:val="22"/>
        </w:rPr>
        <w:t>Konto 76: Miljøfonden støttes i højgrad af midler fra Selvstyret som kommunen søger. Der er merforbrug på kontoen, da disse udgifter ikke er søgt endnu.</w:t>
      </w:r>
    </w:p>
    <w:p w:rsidR="00E318B5" w:rsidRPr="00E318B5" w:rsidRDefault="00E318B5" w:rsidP="00E318B5">
      <w:pPr>
        <w:ind w:left="-142"/>
        <w:jc w:val="both"/>
        <w:rPr>
          <w:sz w:val="22"/>
          <w:szCs w:val="22"/>
        </w:rPr>
      </w:pPr>
      <w:r w:rsidRPr="00E318B5">
        <w:rPr>
          <w:sz w:val="22"/>
          <w:szCs w:val="22"/>
        </w:rPr>
        <w:t>Konto 77: Byggemodning, Upernavik, byggemodning af vejforbindelse i Upernavik nord, stå stille pga. manglende arbejdskraft, men det forventes at kunne påbegyndes i år.</w:t>
      </w:r>
    </w:p>
    <w:p w:rsidR="004B6D6A" w:rsidRPr="001D1283" w:rsidRDefault="004B6D6A" w:rsidP="001D1283">
      <w:pPr>
        <w:rPr>
          <w:szCs w:val="22"/>
        </w:rPr>
      </w:pPr>
    </w:p>
    <w:p w:rsidR="001D1283" w:rsidRPr="004B6D6A" w:rsidRDefault="001D1283" w:rsidP="004B6D6A">
      <w:pPr>
        <w:ind w:left="-142"/>
        <w:rPr>
          <w:rFonts w:cs="Calibri"/>
          <w:bCs/>
          <w:color w:val="000000"/>
          <w:sz w:val="22"/>
          <w:szCs w:val="22"/>
        </w:rPr>
      </w:pPr>
      <w:r>
        <w:rPr>
          <w:bCs/>
          <w:color w:val="000000"/>
          <w:sz w:val="22"/>
          <w:szCs w:val="22"/>
        </w:rPr>
        <w:t>Indkomster</w:t>
      </w:r>
    </w:p>
    <w:p w:rsidR="001D1283" w:rsidRPr="004B6D6A" w:rsidRDefault="001D1283" w:rsidP="004B6D6A">
      <w:pPr>
        <w:ind w:left="-142"/>
        <w:rPr>
          <w:rFonts w:cs="Calibri"/>
          <w:bCs/>
          <w:color w:val="000000"/>
          <w:sz w:val="22"/>
          <w:szCs w:val="22"/>
        </w:rPr>
      </w:pPr>
      <w:r>
        <w:rPr>
          <w:bCs/>
          <w:color w:val="000000"/>
          <w:sz w:val="22"/>
          <w:szCs w:val="22"/>
        </w:rPr>
        <w:t>Det totale forbrug er på -860,6 mio. kr., 94,4% i procenter i forhold til det godkente budget på -911,3 mio. kr.</w:t>
      </w:r>
    </w:p>
    <w:p w:rsidR="004B6D6A" w:rsidRPr="001D1283" w:rsidRDefault="004B6D6A" w:rsidP="001D1283">
      <w:pPr>
        <w:rPr>
          <w:rFonts w:cs="Calibri"/>
          <w:bCs/>
          <w:color w:val="000000"/>
          <w:szCs w:val="22"/>
        </w:rPr>
      </w:pPr>
    </w:p>
    <w:tbl>
      <w:tblPr>
        <w:tblW w:w="0" w:type="auto"/>
        <w:tblInd w:w="-147" w:type="dxa"/>
        <w:tblLayout w:type="fixed"/>
        <w:tblCellMar>
          <w:left w:w="70" w:type="dxa"/>
          <w:right w:w="70" w:type="dxa"/>
        </w:tblCellMar>
        <w:tblLook w:val="04A0" w:firstRow="1" w:lastRow="0" w:firstColumn="1" w:lastColumn="0" w:noHBand="0" w:noVBand="1"/>
      </w:tblPr>
      <w:tblGrid>
        <w:gridCol w:w="677"/>
        <w:gridCol w:w="2334"/>
        <w:gridCol w:w="850"/>
        <w:gridCol w:w="850"/>
        <w:gridCol w:w="850"/>
        <w:gridCol w:w="850"/>
        <w:gridCol w:w="850"/>
        <w:gridCol w:w="850"/>
        <w:gridCol w:w="850"/>
      </w:tblGrid>
      <w:tr w:rsidR="001D1283" w:rsidRPr="001D1283" w:rsidTr="004B6D6A">
        <w:trPr>
          <w:trHeight w:val="283"/>
        </w:trPr>
        <w:tc>
          <w:tcPr>
            <w:tcW w:w="677"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1D1283" w:rsidRPr="001D1283" w:rsidRDefault="001D1283" w:rsidP="001D1283">
            <w:pPr>
              <w:rPr>
                <w:rFonts w:cstheme="minorHAnsi"/>
                <w:b/>
                <w:bCs/>
                <w:color w:val="000000"/>
                <w:sz w:val="16"/>
                <w:szCs w:val="16"/>
              </w:rPr>
            </w:pPr>
            <w:r>
              <w:rPr>
                <w:b/>
                <w:bCs/>
                <w:color w:val="000000"/>
                <w:sz w:val="16"/>
                <w:szCs w:val="16"/>
              </w:rPr>
              <w:lastRenderedPageBreak/>
              <w:t>Konto</w:t>
            </w:r>
          </w:p>
        </w:tc>
        <w:tc>
          <w:tcPr>
            <w:tcW w:w="2334" w:type="dxa"/>
            <w:tcBorders>
              <w:top w:val="single" w:sz="4" w:space="0" w:color="auto"/>
              <w:left w:val="nil"/>
              <w:bottom w:val="single" w:sz="4" w:space="0" w:color="auto"/>
              <w:right w:val="single" w:sz="4" w:space="0" w:color="auto"/>
            </w:tcBorders>
            <w:shd w:val="clear" w:color="000000" w:fill="BDD7EE"/>
            <w:noWrap/>
            <w:vAlign w:val="bottom"/>
            <w:hideMark/>
          </w:tcPr>
          <w:p w:rsidR="001D1283" w:rsidRPr="001D1283" w:rsidRDefault="001D1283" w:rsidP="001D1283">
            <w:pPr>
              <w:rPr>
                <w:rFonts w:cstheme="minorHAnsi"/>
                <w:b/>
                <w:bCs/>
                <w:color w:val="000000"/>
                <w:sz w:val="16"/>
                <w:szCs w:val="16"/>
              </w:rPr>
            </w:pPr>
            <w:r>
              <w:rPr>
                <w:b/>
                <w:bCs/>
                <w:color w:val="000000"/>
                <w:sz w:val="16"/>
                <w:szCs w:val="16"/>
              </w:rPr>
              <w:t>Kontoens navn</w:t>
            </w:r>
          </w:p>
        </w:tc>
        <w:tc>
          <w:tcPr>
            <w:tcW w:w="850" w:type="dxa"/>
            <w:tcBorders>
              <w:top w:val="single" w:sz="4" w:space="0" w:color="auto"/>
              <w:left w:val="nil"/>
              <w:bottom w:val="single" w:sz="4" w:space="0" w:color="auto"/>
              <w:right w:val="single" w:sz="4" w:space="0" w:color="auto"/>
            </w:tcBorders>
            <w:shd w:val="clear" w:color="000000" w:fill="BDD7EE"/>
            <w:vAlign w:val="bottom"/>
            <w:hideMark/>
          </w:tcPr>
          <w:p w:rsidR="001D1283" w:rsidRPr="001D1283" w:rsidRDefault="001D1283" w:rsidP="001D1283">
            <w:pPr>
              <w:jc w:val="center"/>
              <w:rPr>
                <w:rFonts w:cstheme="minorHAnsi"/>
                <w:b/>
                <w:bCs/>
                <w:color w:val="000000"/>
                <w:sz w:val="16"/>
                <w:szCs w:val="16"/>
              </w:rPr>
            </w:pPr>
            <w:r>
              <w:rPr>
                <w:b/>
                <w:bCs/>
                <w:color w:val="000000"/>
                <w:sz w:val="16"/>
                <w:szCs w:val="16"/>
              </w:rPr>
              <w:t>R-2018</w:t>
            </w:r>
          </w:p>
        </w:tc>
        <w:tc>
          <w:tcPr>
            <w:tcW w:w="850" w:type="dxa"/>
            <w:tcBorders>
              <w:top w:val="single" w:sz="4" w:space="0" w:color="auto"/>
              <w:left w:val="nil"/>
              <w:bottom w:val="single" w:sz="4" w:space="0" w:color="auto"/>
              <w:right w:val="single" w:sz="4" w:space="0" w:color="auto"/>
            </w:tcBorders>
            <w:shd w:val="clear" w:color="000000" w:fill="BDD7EE"/>
            <w:vAlign w:val="bottom"/>
            <w:hideMark/>
          </w:tcPr>
          <w:p w:rsidR="001D1283" w:rsidRPr="001D1283" w:rsidRDefault="001D1283" w:rsidP="001D1283">
            <w:pPr>
              <w:jc w:val="center"/>
              <w:rPr>
                <w:rFonts w:cstheme="minorHAnsi"/>
                <w:b/>
                <w:bCs/>
                <w:color w:val="000000"/>
                <w:sz w:val="16"/>
                <w:szCs w:val="16"/>
              </w:rPr>
            </w:pPr>
            <w:r>
              <w:rPr>
                <w:b/>
                <w:bCs/>
                <w:color w:val="000000"/>
                <w:sz w:val="16"/>
                <w:szCs w:val="16"/>
              </w:rPr>
              <w:t>B-2019</w:t>
            </w:r>
          </w:p>
        </w:tc>
        <w:tc>
          <w:tcPr>
            <w:tcW w:w="850" w:type="dxa"/>
            <w:tcBorders>
              <w:top w:val="single" w:sz="4" w:space="0" w:color="auto"/>
              <w:left w:val="nil"/>
              <w:bottom w:val="single" w:sz="4" w:space="0" w:color="auto"/>
              <w:right w:val="single" w:sz="4" w:space="0" w:color="auto"/>
            </w:tcBorders>
            <w:shd w:val="clear" w:color="000000" w:fill="BDD7EE"/>
            <w:noWrap/>
            <w:vAlign w:val="bottom"/>
            <w:hideMark/>
          </w:tcPr>
          <w:p w:rsidR="001D1283" w:rsidRPr="001D1283" w:rsidRDefault="001D1283" w:rsidP="001D1283">
            <w:pPr>
              <w:jc w:val="center"/>
              <w:rPr>
                <w:rFonts w:cstheme="minorHAnsi"/>
                <w:b/>
                <w:bCs/>
                <w:color w:val="000000"/>
                <w:sz w:val="16"/>
                <w:szCs w:val="16"/>
              </w:rPr>
            </w:pPr>
            <w:r>
              <w:rPr>
                <w:b/>
                <w:bCs/>
                <w:color w:val="000000"/>
                <w:sz w:val="16"/>
                <w:szCs w:val="16"/>
              </w:rPr>
              <w:t>Tillægsbevilling</w:t>
            </w:r>
          </w:p>
        </w:tc>
        <w:tc>
          <w:tcPr>
            <w:tcW w:w="850" w:type="dxa"/>
            <w:tcBorders>
              <w:top w:val="single" w:sz="4" w:space="0" w:color="auto"/>
              <w:left w:val="nil"/>
              <w:bottom w:val="single" w:sz="4" w:space="0" w:color="auto"/>
              <w:right w:val="single" w:sz="4" w:space="0" w:color="auto"/>
            </w:tcBorders>
            <w:shd w:val="clear" w:color="000000" w:fill="BDD7EE"/>
            <w:vAlign w:val="bottom"/>
            <w:hideMark/>
          </w:tcPr>
          <w:p w:rsidR="001D1283" w:rsidRPr="001D1283" w:rsidRDefault="001D1283" w:rsidP="001D1283">
            <w:pPr>
              <w:jc w:val="center"/>
              <w:rPr>
                <w:rFonts w:cstheme="minorHAnsi"/>
                <w:b/>
                <w:bCs/>
                <w:color w:val="000000"/>
                <w:sz w:val="16"/>
                <w:szCs w:val="16"/>
              </w:rPr>
            </w:pPr>
            <w:r>
              <w:rPr>
                <w:b/>
                <w:bCs/>
                <w:color w:val="000000"/>
                <w:sz w:val="16"/>
                <w:szCs w:val="16"/>
              </w:rPr>
              <w:t>Korrigeret Budget 2019</w:t>
            </w:r>
          </w:p>
        </w:tc>
        <w:tc>
          <w:tcPr>
            <w:tcW w:w="850" w:type="dxa"/>
            <w:tcBorders>
              <w:top w:val="single" w:sz="4" w:space="0" w:color="auto"/>
              <w:left w:val="nil"/>
              <w:bottom w:val="single" w:sz="4" w:space="0" w:color="auto"/>
              <w:right w:val="single" w:sz="4" w:space="0" w:color="auto"/>
            </w:tcBorders>
            <w:shd w:val="clear" w:color="000000" w:fill="BDD7EE"/>
            <w:noWrap/>
            <w:vAlign w:val="bottom"/>
            <w:hideMark/>
          </w:tcPr>
          <w:p w:rsidR="001D1283" w:rsidRPr="001D1283" w:rsidRDefault="001D1283" w:rsidP="001D1283">
            <w:pPr>
              <w:jc w:val="center"/>
              <w:rPr>
                <w:rFonts w:cstheme="minorHAnsi"/>
                <w:b/>
                <w:bCs/>
                <w:color w:val="000000"/>
                <w:sz w:val="16"/>
                <w:szCs w:val="16"/>
              </w:rPr>
            </w:pPr>
            <w:r>
              <w:rPr>
                <w:b/>
                <w:bCs/>
                <w:color w:val="000000"/>
                <w:sz w:val="16"/>
                <w:szCs w:val="16"/>
              </w:rPr>
              <w:t>Forbrug</w:t>
            </w:r>
          </w:p>
        </w:tc>
        <w:tc>
          <w:tcPr>
            <w:tcW w:w="850" w:type="dxa"/>
            <w:tcBorders>
              <w:top w:val="single" w:sz="4" w:space="0" w:color="auto"/>
              <w:left w:val="nil"/>
              <w:bottom w:val="single" w:sz="4" w:space="0" w:color="auto"/>
              <w:right w:val="single" w:sz="4" w:space="0" w:color="auto"/>
            </w:tcBorders>
            <w:shd w:val="clear" w:color="000000" w:fill="BDD7EE"/>
            <w:vAlign w:val="bottom"/>
            <w:hideMark/>
          </w:tcPr>
          <w:p w:rsidR="001D1283" w:rsidRPr="001D1283" w:rsidRDefault="001D1283" w:rsidP="001D1283">
            <w:pPr>
              <w:jc w:val="center"/>
              <w:rPr>
                <w:rFonts w:cstheme="minorHAnsi"/>
                <w:b/>
                <w:bCs/>
                <w:color w:val="000000"/>
                <w:sz w:val="16"/>
                <w:szCs w:val="16"/>
              </w:rPr>
            </w:pPr>
            <w:r>
              <w:rPr>
                <w:b/>
                <w:bCs/>
                <w:color w:val="000000"/>
                <w:sz w:val="16"/>
                <w:szCs w:val="16"/>
              </w:rPr>
              <w:t>Rest</w:t>
            </w:r>
          </w:p>
        </w:tc>
        <w:tc>
          <w:tcPr>
            <w:tcW w:w="850" w:type="dxa"/>
            <w:tcBorders>
              <w:top w:val="single" w:sz="4" w:space="0" w:color="auto"/>
              <w:left w:val="nil"/>
              <w:bottom w:val="single" w:sz="4" w:space="0" w:color="auto"/>
              <w:right w:val="single" w:sz="4" w:space="0" w:color="auto"/>
            </w:tcBorders>
            <w:shd w:val="clear" w:color="000000" w:fill="BDD7EE"/>
            <w:vAlign w:val="bottom"/>
            <w:hideMark/>
          </w:tcPr>
          <w:p w:rsidR="001D1283" w:rsidRPr="001D1283" w:rsidRDefault="001D1283" w:rsidP="001D1283">
            <w:pPr>
              <w:jc w:val="center"/>
              <w:rPr>
                <w:rFonts w:cstheme="minorHAnsi"/>
                <w:b/>
                <w:bCs/>
                <w:color w:val="000000"/>
                <w:sz w:val="16"/>
                <w:szCs w:val="16"/>
              </w:rPr>
            </w:pPr>
            <w:r>
              <w:rPr>
                <w:b/>
                <w:bCs/>
                <w:color w:val="000000"/>
                <w:sz w:val="16"/>
                <w:szCs w:val="16"/>
              </w:rPr>
              <w:t>Forbrug i procent</w:t>
            </w:r>
          </w:p>
        </w:tc>
      </w:tr>
      <w:tr w:rsidR="001D1283" w:rsidRPr="001D1283" w:rsidTr="004B6D6A">
        <w:trPr>
          <w:trHeight w:val="283"/>
        </w:trPr>
        <w:tc>
          <w:tcPr>
            <w:tcW w:w="677" w:type="dxa"/>
            <w:tcBorders>
              <w:top w:val="nil"/>
              <w:left w:val="single" w:sz="4" w:space="0" w:color="auto"/>
              <w:bottom w:val="single" w:sz="4" w:space="0" w:color="auto"/>
              <w:right w:val="single" w:sz="4" w:space="0" w:color="auto"/>
            </w:tcBorders>
            <w:shd w:val="clear" w:color="auto" w:fill="auto"/>
            <w:noWrap/>
            <w:vAlign w:val="bottom"/>
          </w:tcPr>
          <w:p w:rsidR="001D1283" w:rsidRPr="001D1283" w:rsidRDefault="001D1283" w:rsidP="001D1283">
            <w:pPr>
              <w:rPr>
                <w:rFonts w:cstheme="minorHAnsi"/>
                <w:color w:val="000000"/>
                <w:sz w:val="16"/>
                <w:szCs w:val="16"/>
              </w:rPr>
            </w:pPr>
            <w:r>
              <w:rPr>
                <w:color w:val="000000"/>
                <w:sz w:val="16"/>
                <w:szCs w:val="16"/>
              </w:rPr>
              <w:t>80</w:t>
            </w:r>
          </w:p>
        </w:tc>
        <w:tc>
          <w:tcPr>
            <w:tcW w:w="2334" w:type="dxa"/>
            <w:tcBorders>
              <w:top w:val="nil"/>
              <w:left w:val="nil"/>
              <w:bottom w:val="single" w:sz="4" w:space="0" w:color="auto"/>
              <w:right w:val="single" w:sz="4" w:space="0" w:color="auto"/>
            </w:tcBorders>
            <w:shd w:val="clear" w:color="auto" w:fill="D9D9D9" w:themeFill="background1" w:themeFillShade="D9"/>
            <w:noWrap/>
            <w:vAlign w:val="bottom"/>
          </w:tcPr>
          <w:p w:rsidR="001D1283" w:rsidRPr="001D1283" w:rsidRDefault="001D1283" w:rsidP="001D1283">
            <w:pPr>
              <w:rPr>
                <w:rFonts w:cstheme="minorHAnsi"/>
                <w:color w:val="000000"/>
                <w:sz w:val="16"/>
                <w:szCs w:val="16"/>
              </w:rPr>
            </w:pPr>
            <w:r>
              <w:rPr>
                <w:color w:val="000000"/>
                <w:sz w:val="16"/>
                <w:szCs w:val="16"/>
              </w:rPr>
              <w:t>Personlig skat</w:t>
            </w:r>
          </w:p>
        </w:tc>
        <w:tc>
          <w:tcPr>
            <w:tcW w:w="850" w:type="dxa"/>
            <w:tcBorders>
              <w:top w:val="nil"/>
              <w:left w:val="nil"/>
              <w:bottom w:val="single" w:sz="4" w:space="0" w:color="auto"/>
              <w:right w:val="single" w:sz="4" w:space="0" w:color="auto"/>
            </w:tcBorders>
            <w:shd w:val="clear" w:color="auto" w:fill="auto"/>
            <w:noWrap/>
            <w:vAlign w:val="bottom"/>
          </w:tcPr>
          <w:p w:rsidR="001D1283" w:rsidRPr="001D1283" w:rsidRDefault="001D1283" w:rsidP="001D1283">
            <w:pPr>
              <w:jc w:val="right"/>
              <w:rPr>
                <w:rFonts w:cstheme="minorHAnsi"/>
                <w:color w:val="000000"/>
                <w:sz w:val="16"/>
                <w:szCs w:val="16"/>
              </w:rPr>
            </w:pPr>
            <w:r>
              <w:rPr>
                <w:color w:val="000000"/>
                <w:sz w:val="16"/>
                <w:szCs w:val="16"/>
              </w:rPr>
              <w:t>-369.256</w:t>
            </w:r>
          </w:p>
        </w:tc>
        <w:tc>
          <w:tcPr>
            <w:tcW w:w="850" w:type="dxa"/>
            <w:tcBorders>
              <w:top w:val="nil"/>
              <w:left w:val="nil"/>
              <w:bottom w:val="single" w:sz="4" w:space="0" w:color="auto"/>
              <w:right w:val="single" w:sz="4" w:space="0" w:color="auto"/>
            </w:tcBorders>
            <w:shd w:val="clear" w:color="000000" w:fill="D9D9D9"/>
            <w:noWrap/>
            <w:vAlign w:val="bottom"/>
          </w:tcPr>
          <w:p w:rsidR="001D1283" w:rsidRPr="001D1283" w:rsidRDefault="001D1283" w:rsidP="001D1283">
            <w:pPr>
              <w:jc w:val="right"/>
              <w:rPr>
                <w:rFonts w:cstheme="minorHAnsi"/>
                <w:color w:val="000000"/>
                <w:sz w:val="16"/>
                <w:szCs w:val="16"/>
              </w:rPr>
            </w:pPr>
            <w:r>
              <w:rPr>
                <w:color w:val="000000"/>
                <w:sz w:val="16"/>
                <w:szCs w:val="16"/>
              </w:rPr>
              <w:t>-378.631</w:t>
            </w:r>
          </w:p>
        </w:tc>
        <w:tc>
          <w:tcPr>
            <w:tcW w:w="850" w:type="dxa"/>
            <w:tcBorders>
              <w:top w:val="nil"/>
              <w:left w:val="nil"/>
              <w:bottom w:val="single" w:sz="4" w:space="0" w:color="auto"/>
              <w:right w:val="single" w:sz="4" w:space="0" w:color="auto"/>
            </w:tcBorders>
            <w:shd w:val="clear" w:color="auto" w:fill="auto"/>
            <w:noWrap/>
            <w:vAlign w:val="bottom"/>
          </w:tcPr>
          <w:p w:rsidR="001D1283" w:rsidRPr="001D1283" w:rsidRDefault="001D1283" w:rsidP="001D1283">
            <w:pPr>
              <w:jc w:val="right"/>
              <w:rPr>
                <w:rFonts w:cstheme="minorHAnsi"/>
                <w:color w:val="000000"/>
                <w:sz w:val="16"/>
                <w:szCs w:val="16"/>
              </w:rPr>
            </w:pPr>
            <w:r>
              <w:rPr>
                <w:color w:val="000000"/>
                <w:sz w:val="16"/>
                <w:szCs w:val="16"/>
              </w:rPr>
              <w:t>-32.910</w:t>
            </w:r>
          </w:p>
        </w:tc>
        <w:tc>
          <w:tcPr>
            <w:tcW w:w="850" w:type="dxa"/>
            <w:tcBorders>
              <w:top w:val="nil"/>
              <w:left w:val="nil"/>
              <w:bottom w:val="single" w:sz="4" w:space="0" w:color="auto"/>
              <w:right w:val="single" w:sz="4" w:space="0" w:color="auto"/>
            </w:tcBorders>
            <w:shd w:val="clear" w:color="000000" w:fill="D9D9D9"/>
            <w:noWrap/>
            <w:vAlign w:val="bottom"/>
          </w:tcPr>
          <w:p w:rsidR="001D1283" w:rsidRPr="001D1283" w:rsidRDefault="001D1283" w:rsidP="001D1283">
            <w:pPr>
              <w:jc w:val="right"/>
              <w:rPr>
                <w:rFonts w:cstheme="minorHAnsi"/>
                <w:color w:val="000000"/>
                <w:sz w:val="16"/>
                <w:szCs w:val="16"/>
              </w:rPr>
            </w:pPr>
            <w:r>
              <w:rPr>
                <w:color w:val="000000"/>
                <w:sz w:val="16"/>
                <w:szCs w:val="16"/>
              </w:rPr>
              <w:t>-411.541</w:t>
            </w:r>
          </w:p>
        </w:tc>
        <w:tc>
          <w:tcPr>
            <w:tcW w:w="850" w:type="dxa"/>
            <w:tcBorders>
              <w:top w:val="nil"/>
              <w:left w:val="nil"/>
              <w:bottom w:val="single" w:sz="4" w:space="0" w:color="auto"/>
              <w:right w:val="single" w:sz="4" w:space="0" w:color="auto"/>
            </w:tcBorders>
            <w:shd w:val="clear" w:color="auto" w:fill="auto"/>
            <w:noWrap/>
            <w:vAlign w:val="bottom"/>
          </w:tcPr>
          <w:p w:rsidR="001D1283" w:rsidRPr="001D1283" w:rsidRDefault="001D1283" w:rsidP="001D1283">
            <w:pPr>
              <w:jc w:val="right"/>
              <w:rPr>
                <w:rFonts w:cstheme="minorHAnsi"/>
                <w:color w:val="000000"/>
                <w:sz w:val="16"/>
                <w:szCs w:val="16"/>
              </w:rPr>
            </w:pPr>
            <w:r>
              <w:rPr>
                <w:color w:val="000000"/>
                <w:sz w:val="16"/>
                <w:szCs w:val="16"/>
              </w:rPr>
              <w:t>-363.977</w:t>
            </w:r>
          </w:p>
        </w:tc>
        <w:tc>
          <w:tcPr>
            <w:tcW w:w="850" w:type="dxa"/>
            <w:tcBorders>
              <w:top w:val="nil"/>
              <w:left w:val="nil"/>
              <w:bottom w:val="single" w:sz="4" w:space="0" w:color="auto"/>
              <w:right w:val="single" w:sz="4" w:space="0" w:color="auto"/>
            </w:tcBorders>
            <w:shd w:val="clear" w:color="000000" w:fill="D9D9D9"/>
            <w:noWrap/>
            <w:vAlign w:val="bottom"/>
          </w:tcPr>
          <w:p w:rsidR="001D1283" w:rsidRPr="001D1283" w:rsidRDefault="001D1283" w:rsidP="001D1283">
            <w:pPr>
              <w:jc w:val="right"/>
              <w:rPr>
                <w:rFonts w:cstheme="minorHAnsi"/>
                <w:color w:val="000000"/>
                <w:sz w:val="16"/>
                <w:szCs w:val="16"/>
              </w:rPr>
            </w:pPr>
            <w:r>
              <w:rPr>
                <w:color w:val="000000"/>
                <w:sz w:val="16"/>
                <w:szCs w:val="16"/>
              </w:rPr>
              <w:t>-47.564</w:t>
            </w:r>
          </w:p>
        </w:tc>
        <w:tc>
          <w:tcPr>
            <w:tcW w:w="850" w:type="dxa"/>
            <w:tcBorders>
              <w:top w:val="nil"/>
              <w:left w:val="nil"/>
              <w:bottom w:val="single" w:sz="4" w:space="0" w:color="auto"/>
              <w:right w:val="single" w:sz="4" w:space="0" w:color="auto"/>
            </w:tcBorders>
            <w:shd w:val="clear" w:color="000000" w:fill="D9D9D9"/>
            <w:noWrap/>
            <w:vAlign w:val="bottom"/>
          </w:tcPr>
          <w:p w:rsidR="001D1283" w:rsidRPr="001D1283" w:rsidRDefault="001D1283" w:rsidP="001D1283">
            <w:pPr>
              <w:jc w:val="right"/>
              <w:rPr>
                <w:rFonts w:cstheme="minorHAnsi"/>
                <w:color w:val="000000"/>
                <w:sz w:val="16"/>
                <w:szCs w:val="16"/>
              </w:rPr>
            </w:pPr>
            <w:r>
              <w:rPr>
                <w:color w:val="000000"/>
                <w:sz w:val="16"/>
                <w:szCs w:val="16"/>
              </w:rPr>
              <w:t>88,4</w:t>
            </w:r>
          </w:p>
        </w:tc>
      </w:tr>
      <w:tr w:rsidR="001D1283" w:rsidRPr="001D1283" w:rsidTr="004B6D6A">
        <w:trPr>
          <w:trHeight w:val="283"/>
        </w:trPr>
        <w:tc>
          <w:tcPr>
            <w:tcW w:w="677" w:type="dxa"/>
            <w:tcBorders>
              <w:top w:val="nil"/>
              <w:left w:val="single" w:sz="4" w:space="0" w:color="auto"/>
              <w:bottom w:val="single" w:sz="4" w:space="0" w:color="auto"/>
              <w:right w:val="single" w:sz="4" w:space="0" w:color="auto"/>
            </w:tcBorders>
            <w:shd w:val="clear" w:color="auto" w:fill="auto"/>
            <w:noWrap/>
            <w:vAlign w:val="bottom"/>
          </w:tcPr>
          <w:p w:rsidR="001D1283" w:rsidRPr="001D1283" w:rsidRDefault="001D1283" w:rsidP="001D1283">
            <w:pPr>
              <w:rPr>
                <w:rFonts w:cstheme="minorHAnsi"/>
                <w:color w:val="000000"/>
                <w:sz w:val="16"/>
                <w:szCs w:val="16"/>
              </w:rPr>
            </w:pPr>
            <w:r>
              <w:rPr>
                <w:color w:val="000000"/>
                <w:sz w:val="16"/>
                <w:szCs w:val="16"/>
              </w:rPr>
              <w:t>81</w:t>
            </w:r>
          </w:p>
        </w:tc>
        <w:tc>
          <w:tcPr>
            <w:tcW w:w="2334" w:type="dxa"/>
            <w:tcBorders>
              <w:top w:val="nil"/>
              <w:left w:val="nil"/>
              <w:bottom w:val="single" w:sz="4" w:space="0" w:color="auto"/>
              <w:right w:val="single" w:sz="4" w:space="0" w:color="auto"/>
            </w:tcBorders>
            <w:shd w:val="clear" w:color="auto" w:fill="D9D9D9" w:themeFill="background1" w:themeFillShade="D9"/>
            <w:noWrap/>
            <w:vAlign w:val="bottom"/>
          </w:tcPr>
          <w:p w:rsidR="001D1283" w:rsidRPr="001D1283" w:rsidRDefault="001D1283" w:rsidP="001D1283">
            <w:pPr>
              <w:rPr>
                <w:rFonts w:cstheme="minorHAnsi"/>
                <w:color w:val="000000"/>
                <w:sz w:val="16"/>
                <w:szCs w:val="16"/>
              </w:rPr>
            </w:pPr>
            <w:r>
              <w:rPr>
                <w:color w:val="000000"/>
                <w:sz w:val="16"/>
                <w:szCs w:val="16"/>
              </w:rPr>
              <w:t>Virksomheders skat</w:t>
            </w:r>
          </w:p>
        </w:tc>
        <w:tc>
          <w:tcPr>
            <w:tcW w:w="850" w:type="dxa"/>
            <w:tcBorders>
              <w:top w:val="nil"/>
              <w:left w:val="nil"/>
              <w:bottom w:val="single" w:sz="4" w:space="0" w:color="auto"/>
              <w:right w:val="single" w:sz="4" w:space="0" w:color="auto"/>
            </w:tcBorders>
            <w:shd w:val="clear" w:color="auto" w:fill="auto"/>
            <w:noWrap/>
            <w:vAlign w:val="bottom"/>
          </w:tcPr>
          <w:p w:rsidR="001D1283" w:rsidRPr="001D1283" w:rsidRDefault="001D1283" w:rsidP="001D1283">
            <w:pPr>
              <w:jc w:val="right"/>
              <w:rPr>
                <w:rFonts w:cstheme="minorHAnsi"/>
                <w:color w:val="000000"/>
                <w:sz w:val="16"/>
                <w:szCs w:val="16"/>
              </w:rPr>
            </w:pPr>
            <w:r>
              <w:rPr>
                <w:color w:val="000000"/>
                <w:sz w:val="16"/>
                <w:szCs w:val="16"/>
              </w:rPr>
              <w:t>-4.787</w:t>
            </w:r>
          </w:p>
        </w:tc>
        <w:tc>
          <w:tcPr>
            <w:tcW w:w="850" w:type="dxa"/>
            <w:tcBorders>
              <w:top w:val="nil"/>
              <w:left w:val="nil"/>
              <w:bottom w:val="single" w:sz="4" w:space="0" w:color="auto"/>
              <w:right w:val="single" w:sz="4" w:space="0" w:color="auto"/>
            </w:tcBorders>
            <w:shd w:val="clear" w:color="000000" w:fill="D9D9D9"/>
            <w:noWrap/>
            <w:vAlign w:val="bottom"/>
          </w:tcPr>
          <w:p w:rsidR="001D1283" w:rsidRPr="001D1283" w:rsidRDefault="001D1283" w:rsidP="001D1283">
            <w:pPr>
              <w:jc w:val="right"/>
              <w:rPr>
                <w:rFonts w:cstheme="minorHAnsi"/>
                <w:color w:val="000000"/>
                <w:sz w:val="16"/>
                <w:szCs w:val="16"/>
              </w:rPr>
            </w:pPr>
            <w:r>
              <w:rPr>
                <w:color w:val="000000"/>
                <w:sz w:val="16"/>
                <w:szCs w:val="16"/>
              </w:rPr>
              <w:t>-7.200</w:t>
            </w:r>
          </w:p>
        </w:tc>
        <w:tc>
          <w:tcPr>
            <w:tcW w:w="850" w:type="dxa"/>
            <w:tcBorders>
              <w:top w:val="nil"/>
              <w:left w:val="nil"/>
              <w:bottom w:val="single" w:sz="4" w:space="0" w:color="auto"/>
              <w:right w:val="single" w:sz="4" w:space="0" w:color="auto"/>
            </w:tcBorders>
            <w:shd w:val="clear" w:color="auto" w:fill="auto"/>
            <w:noWrap/>
            <w:vAlign w:val="bottom"/>
          </w:tcPr>
          <w:p w:rsidR="001D1283" w:rsidRPr="001D1283" w:rsidRDefault="001D1283" w:rsidP="001D1283">
            <w:pPr>
              <w:jc w:val="right"/>
              <w:rPr>
                <w:rFonts w:cstheme="minorHAnsi"/>
                <w:color w:val="000000"/>
                <w:sz w:val="16"/>
                <w:szCs w:val="16"/>
              </w:rPr>
            </w:pPr>
            <w:r>
              <w:rPr>
                <w:color w:val="000000"/>
                <w:sz w:val="16"/>
                <w:szCs w:val="16"/>
              </w:rPr>
              <w:t>0</w:t>
            </w:r>
          </w:p>
        </w:tc>
        <w:tc>
          <w:tcPr>
            <w:tcW w:w="850" w:type="dxa"/>
            <w:tcBorders>
              <w:top w:val="nil"/>
              <w:left w:val="nil"/>
              <w:bottom w:val="single" w:sz="4" w:space="0" w:color="auto"/>
              <w:right w:val="single" w:sz="4" w:space="0" w:color="auto"/>
            </w:tcBorders>
            <w:shd w:val="clear" w:color="000000" w:fill="D9D9D9"/>
            <w:noWrap/>
            <w:vAlign w:val="bottom"/>
          </w:tcPr>
          <w:p w:rsidR="001D1283" w:rsidRPr="001D1283" w:rsidRDefault="001D1283" w:rsidP="001D1283">
            <w:pPr>
              <w:jc w:val="right"/>
              <w:rPr>
                <w:rFonts w:cstheme="minorHAnsi"/>
                <w:color w:val="000000"/>
                <w:sz w:val="16"/>
                <w:szCs w:val="16"/>
              </w:rPr>
            </w:pPr>
            <w:r>
              <w:rPr>
                <w:color w:val="000000"/>
                <w:sz w:val="16"/>
                <w:szCs w:val="16"/>
              </w:rPr>
              <w:t>-7.200</w:t>
            </w:r>
          </w:p>
        </w:tc>
        <w:tc>
          <w:tcPr>
            <w:tcW w:w="850" w:type="dxa"/>
            <w:tcBorders>
              <w:top w:val="nil"/>
              <w:left w:val="nil"/>
              <w:bottom w:val="single" w:sz="4" w:space="0" w:color="auto"/>
              <w:right w:val="single" w:sz="4" w:space="0" w:color="auto"/>
            </w:tcBorders>
            <w:shd w:val="clear" w:color="auto" w:fill="auto"/>
            <w:noWrap/>
            <w:vAlign w:val="bottom"/>
          </w:tcPr>
          <w:p w:rsidR="001D1283" w:rsidRPr="001D1283" w:rsidRDefault="001D1283" w:rsidP="001D1283">
            <w:pPr>
              <w:jc w:val="right"/>
              <w:rPr>
                <w:rFonts w:cstheme="minorHAnsi"/>
                <w:color w:val="000000"/>
                <w:sz w:val="16"/>
                <w:szCs w:val="16"/>
              </w:rPr>
            </w:pPr>
            <w:r>
              <w:rPr>
                <w:color w:val="000000"/>
                <w:sz w:val="16"/>
                <w:szCs w:val="16"/>
              </w:rPr>
              <w:t>-2.253</w:t>
            </w:r>
          </w:p>
        </w:tc>
        <w:tc>
          <w:tcPr>
            <w:tcW w:w="850" w:type="dxa"/>
            <w:tcBorders>
              <w:top w:val="nil"/>
              <w:left w:val="nil"/>
              <w:bottom w:val="single" w:sz="4" w:space="0" w:color="auto"/>
              <w:right w:val="single" w:sz="4" w:space="0" w:color="auto"/>
            </w:tcBorders>
            <w:shd w:val="clear" w:color="000000" w:fill="D9D9D9"/>
            <w:noWrap/>
            <w:vAlign w:val="bottom"/>
          </w:tcPr>
          <w:p w:rsidR="001D1283" w:rsidRPr="001D1283" w:rsidRDefault="001D1283" w:rsidP="001D1283">
            <w:pPr>
              <w:jc w:val="right"/>
              <w:rPr>
                <w:rFonts w:cstheme="minorHAnsi"/>
                <w:color w:val="000000"/>
                <w:sz w:val="16"/>
                <w:szCs w:val="16"/>
              </w:rPr>
            </w:pPr>
            <w:r>
              <w:rPr>
                <w:color w:val="000000"/>
                <w:sz w:val="16"/>
                <w:szCs w:val="16"/>
              </w:rPr>
              <w:t>-4.947</w:t>
            </w:r>
          </w:p>
        </w:tc>
        <w:tc>
          <w:tcPr>
            <w:tcW w:w="850" w:type="dxa"/>
            <w:tcBorders>
              <w:top w:val="nil"/>
              <w:left w:val="nil"/>
              <w:bottom w:val="single" w:sz="4" w:space="0" w:color="auto"/>
              <w:right w:val="single" w:sz="4" w:space="0" w:color="auto"/>
            </w:tcBorders>
            <w:shd w:val="clear" w:color="000000" w:fill="D9D9D9"/>
            <w:noWrap/>
            <w:vAlign w:val="bottom"/>
          </w:tcPr>
          <w:p w:rsidR="001D1283" w:rsidRPr="001D1283" w:rsidRDefault="001D1283" w:rsidP="001D1283">
            <w:pPr>
              <w:jc w:val="right"/>
              <w:rPr>
                <w:rFonts w:cstheme="minorHAnsi"/>
                <w:color w:val="000000"/>
                <w:sz w:val="16"/>
                <w:szCs w:val="16"/>
              </w:rPr>
            </w:pPr>
            <w:r>
              <w:rPr>
                <w:color w:val="000000"/>
                <w:sz w:val="16"/>
                <w:szCs w:val="16"/>
              </w:rPr>
              <w:t>31,3</w:t>
            </w:r>
          </w:p>
        </w:tc>
      </w:tr>
      <w:tr w:rsidR="001D1283" w:rsidRPr="001D1283" w:rsidTr="004B6D6A">
        <w:trPr>
          <w:trHeight w:val="283"/>
        </w:trPr>
        <w:tc>
          <w:tcPr>
            <w:tcW w:w="677" w:type="dxa"/>
            <w:tcBorders>
              <w:top w:val="nil"/>
              <w:left w:val="single" w:sz="4" w:space="0" w:color="auto"/>
              <w:bottom w:val="single" w:sz="4" w:space="0" w:color="auto"/>
              <w:right w:val="single" w:sz="4" w:space="0" w:color="auto"/>
            </w:tcBorders>
            <w:shd w:val="clear" w:color="auto" w:fill="auto"/>
            <w:noWrap/>
            <w:vAlign w:val="bottom"/>
          </w:tcPr>
          <w:p w:rsidR="001D1283" w:rsidRPr="001D1283" w:rsidRDefault="001D1283" w:rsidP="001D1283">
            <w:pPr>
              <w:rPr>
                <w:rFonts w:cstheme="minorHAnsi"/>
                <w:color w:val="000000"/>
                <w:sz w:val="16"/>
                <w:szCs w:val="16"/>
              </w:rPr>
            </w:pPr>
            <w:r>
              <w:rPr>
                <w:color w:val="000000"/>
                <w:sz w:val="16"/>
                <w:szCs w:val="16"/>
              </w:rPr>
              <w:t>83</w:t>
            </w:r>
          </w:p>
        </w:tc>
        <w:tc>
          <w:tcPr>
            <w:tcW w:w="2334" w:type="dxa"/>
            <w:tcBorders>
              <w:top w:val="nil"/>
              <w:left w:val="nil"/>
              <w:bottom w:val="single" w:sz="4" w:space="0" w:color="auto"/>
              <w:right w:val="single" w:sz="4" w:space="0" w:color="auto"/>
            </w:tcBorders>
            <w:shd w:val="clear" w:color="auto" w:fill="D9D9D9" w:themeFill="background1" w:themeFillShade="D9"/>
            <w:noWrap/>
            <w:vAlign w:val="bottom"/>
          </w:tcPr>
          <w:p w:rsidR="001D1283" w:rsidRPr="001D1283" w:rsidRDefault="001D1283" w:rsidP="001D1283">
            <w:pPr>
              <w:rPr>
                <w:rFonts w:cstheme="minorHAnsi"/>
                <w:color w:val="000000"/>
                <w:sz w:val="16"/>
                <w:szCs w:val="16"/>
              </w:rPr>
            </w:pPr>
            <w:r>
              <w:rPr>
                <w:color w:val="000000"/>
                <w:sz w:val="16"/>
                <w:szCs w:val="16"/>
              </w:rPr>
              <w:t>Støtte til alle og dækning</w:t>
            </w:r>
          </w:p>
        </w:tc>
        <w:tc>
          <w:tcPr>
            <w:tcW w:w="850" w:type="dxa"/>
            <w:tcBorders>
              <w:top w:val="nil"/>
              <w:left w:val="nil"/>
              <w:bottom w:val="single" w:sz="4" w:space="0" w:color="auto"/>
              <w:right w:val="single" w:sz="4" w:space="0" w:color="auto"/>
            </w:tcBorders>
            <w:shd w:val="clear" w:color="auto" w:fill="auto"/>
            <w:noWrap/>
            <w:vAlign w:val="bottom"/>
          </w:tcPr>
          <w:p w:rsidR="001D1283" w:rsidRPr="001D1283" w:rsidRDefault="001D1283" w:rsidP="001D1283">
            <w:pPr>
              <w:jc w:val="right"/>
              <w:rPr>
                <w:rFonts w:cstheme="minorHAnsi"/>
                <w:color w:val="000000"/>
                <w:sz w:val="16"/>
                <w:szCs w:val="16"/>
              </w:rPr>
            </w:pPr>
            <w:r>
              <w:rPr>
                <w:color w:val="000000"/>
                <w:sz w:val="16"/>
                <w:szCs w:val="16"/>
              </w:rPr>
              <w:t>-505.069</w:t>
            </w:r>
          </w:p>
        </w:tc>
        <w:tc>
          <w:tcPr>
            <w:tcW w:w="850" w:type="dxa"/>
            <w:tcBorders>
              <w:top w:val="nil"/>
              <w:left w:val="nil"/>
              <w:bottom w:val="single" w:sz="4" w:space="0" w:color="auto"/>
              <w:right w:val="single" w:sz="4" w:space="0" w:color="auto"/>
            </w:tcBorders>
            <w:shd w:val="clear" w:color="000000" w:fill="D9D9D9"/>
            <w:noWrap/>
            <w:vAlign w:val="bottom"/>
          </w:tcPr>
          <w:p w:rsidR="001D1283" w:rsidRPr="001D1283" w:rsidRDefault="001D1283" w:rsidP="001D1283">
            <w:pPr>
              <w:jc w:val="right"/>
              <w:rPr>
                <w:rFonts w:cstheme="minorHAnsi"/>
                <w:color w:val="000000"/>
                <w:sz w:val="16"/>
                <w:szCs w:val="16"/>
              </w:rPr>
            </w:pPr>
            <w:r>
              <w:rPr>
                <w:color w:val="000000"/>
                <w:sz w:val="16"/>
                <w:szCs w:val="16"/>
              </w:rPr>
              <w:t>-495.280</w:t>
            </w:r>
          </w:p>
        </w:tc>
        <w:tc>
          <w:tcPr>
            <w:tcW w:w="850" w:type="dxa"/>
            <w:tcBorders>
              <w:top w:val="nil"/>
              <w:left w:val="nil"/>
              <w:bottom w:val="single" w:sz="4" w:space="0" w:color="auto"/>
              <w:right w:val="single" w:sz="4" w:space="0" w:color="auto"/>
            </w:tcBorders>
            <w:shd w:val="clear" w:color="auto" w:fill="auto"/>
            <w:noWrap/>
            <w:vAlign w:val="bottom"/>
          </w:tcPr>
          <w:p w:rsidR="001D1283" w:rsidRPr="001D1283" w:rsidRDefault="001D1283" w:rsidP="001D1283">
            <w:pPr>
              <w:jc w:val="right"/>
              <w:rPr>
                <w:rFonts w:cstheme="minorHAnsi"/>
                <w:color w:val="000000"/>
                <w:sz w:val="16"/>
                <w:szCs w:val="16"/>
              </w:rPr>
            </w:pPr>
            <w:r>
              <w:rPr>
                <w:color w:val="000000"/>
                <w:sz w:val="16"/>
                <w:szCs w:val="16"/>
              </w:rPr>
              <w:t>0</w:t>
            </w:r>
          </w:p>
        </w:tc>
        <w:tc>
          <w:tcPr>
            <w:tcW w:w="850" w:type="dxa"/>
            <w:tcBorders>
              <w:top w:val="nil"/>
              <w:left w:val="nil"/>
              <w:bottom w:val="single" w:sz="4" w:space="0" w:color="auto"/>
              <w:right w:val="single" w:sz="4" w:space="0" w:color="auto"/>
            </w:tcBorders>
            <w:shd w:val="clear" w:color="000000" w:fill="D9D9D9"/>
            <w:noWrap/>
            <w:vAlign w:val="bottom"/>
          </w:tcPr>
          <w:p w:rsidR="001D1283" w:rsidRPr="001D1283" w:rsidRDefault="001D1283" w:rsidP="001D1283">
            <w:pPr>
              <w:jc w:val="right"/>
              <w:rPr>
                <w:rFonts w:cstheme="minorHAnsi"/>
                <w:color w:val="000000"/>
                <w:sz w:val="16"/>
                <w:szCs w:val="16"/>
              </w:rPr>
            </w:pPr>
            <w:r>
              <w:rPr>
                <w:color w:val="000000"/>
                <w:sz w:val="16"/>
                <w:szCs w:val="16"/>
              </w:rPr>
              <w:t>-495.280</w:t>
            </w:r>
          </w:p>
        </w:tc>
        <w:tc>
          <w:tcPr>
            <w:tcW w:w="850" w:type="dxa"/>
            <w:tcBorders>
              <w:top w:val="nil"/>
              <w:left w:val="nil"/>
              <w:bottom w:val="single" w:sz="4" w:space="0" w:color="auto"/>
              <w:right w:val="single" w:sz="4" w:space="0" w:color="auto"/>
            </w:tcBorders>
            <w:shd w:val="clear" w:color="auto" w:fill="auto"/>
            <w:noWrap/>
            <w:vAlign w:val="bottom"/>
          </w:tcPr>
          <w:p w:rsidR="001D1283" w:rsidRPr="001D1283" w:rsidRDefault="001D1283" w:rsidP="001D1283">
            <w:pPr>
              <w:jc w:val="right"/>
              <w:rPr>
                <w:rFonts w:cstheme="minorHAnsi"/>
                <w:color w:val="000000"/>
                <w:sz w:val="16"/>
                <w:szCs w:val="16"/>
              </w:rPr>
            </w:pPr>
            <w:r>
              <w:rPr>
                <w:color w:val="000000"/>
                <w:sz w:val="16"/>
                <w:szCs w:val="16"/>
              </w:rPr>
              <w:t>495.445</w:t>
            </w:r>
          </w:p>
        </w:tc>
        <w:tc>
          <w:tcPr>
            <w:tcW w:w="850" w:type="dxa"/>
            <w:tcBorders>
              <w:top w:val="nil"/>
              <w:left w:val="nil"/>
              <w:bottom w:val="single" w:sz="4" w:space="0" w:color="auto"/>
              <w:right w:val="single" w:sz="4" w:space="0" w:color="auto"/>
            </w:tcBorders>
            <w:shd w:val="clear" w:color="000000" w:fill="D9D9D9"/>
            <w:noWrap/>
            <w:vAlign w:val="bottom"/>
          </w:tcPr>
          <w:p w:rsidR="001D1283" w:rsidRPr="001D1283" w:rsidRDefault="001D1283" w:rsidP="001D1283">
            <w:pPr>
              <w:jc w:val="right"/>
              <w:rPr>
                <w:rFonts w:cstheme="minorHAnsi"/>
                <w:color w:val="000000"/>
                <w:sz w:val="16"/>
                <w:szCs w:val="16"/>
              </w:rPr>
            </w:pPr>
            <w:r>
              <w:rPr>
                <w:color w:val="000000"/>
                <w:sz w:val="16"/>
                <w:szCs w:val="16"/>
              </w:rPr>
              <w:t>165</w:t>
            </w:r>
          </w:p>
        </w:tc>
        <w:tc>
          <w:tcPr>
            <w:tcW w:w="850" w:type="dxa"/>
            <w:tcBorders>
              <w:top w:val="nil"/>
              <w:left w:val="nil"/>
              <w:bottom w:val="single" w:sz="4" w:space="0" w:color="auto"/>
              <w:right w:val="single" w:sz="4" w:space="0" w:color="auto"/>
            </w:tcBorders>
            <w:shd w:val="clear" w:color="000000" w:fill="D9D9D9"/>
            <w:noWrap/>
            <w:vAlign w:val="bottom"/>
          </w:tcPr>
          <w:p w:rsidR="001D1283" w:rsidRPr="001D1283" w:rsidRDefault="001D1283" w:rsidP="001D1283">
            <w:pPr>
              <w:jc w:val="right"/>
              <w:rPr>
                <w:rFonts w:cstheme="minorHAnsi"/>
                <w:color w:val="000000"/>
                <w:sz w:val="16"/>
                <w:szCs w:val="16"/>
              </w:rPr>
            </w:pPr>
            <w:r>
              <w:rPr>
                <w:color w:val="000000"/>
                <w:sz w:val="16"/>
                <w:szCs w:val="16"/>
              </w:rPr>
              <w:t>100,0</w:t>
            </w:r>
          </w:p>
        </w:tc>
      </w:tr>
      <w:tr w:rsidR="001D1283" w:rsidRPr="001D1283" w:rsidTr="004B6D6A">
        <w:trPr>
          <w:trHeight w:val="283"/>
        </w:trPr>
        <w:tc>
          <w:tcPr>
            <w:tcW w:w="677" w:type="dxa"/>
            <w:tcBorders>
              <w:top w:val="nil"/>
              <w:left w:val="single" w:sz="4" w:space="0" w:color="auto"/>
              <w:bottom w:val="single" w:sz="4" w:space="0" w:color="auto"/>
              <w:right w:val="single" w:sz="4" w:space="0" w:color="auto"/>
            </w:tcBorders>
            <w:shd w:val="clear" w:color="auto" w:fill="auto"/>
            <w:noWrap/>
            <w:vAlign w:val="bottom"/>
          </w:tcPr>
          <w:p w:rsidR="001D1283" w:rsidRPr="001D1283" w:rsidRDefault="001D1283" w:rsidP="001D1283">
            <w:pPr>
              <w:rPr>
                <w:rFonts w:cstheme="minorHAnsi"/>
                <w:color w:val="000000"/>
                <w:sz w:val="16"/>
                <w:szCs w:val="16"/>
              </w:rPr>
            </w:pPr>
            <w:r>
              <w:rPr>
                <w:color w:val="000000"/>
                <w:sz w:val="16"/>
                <w:szCs w:val="16"/>
              </w:rPr>
              <w:t>85</w:t>
            </w:r>
          </w:p>
        </w:tc>
        <w:tc>
          <w:tcPr>
            <w:tcW w:w="2334" w:type="dxa"/>
            <w:tcBorders>
              <w:top w:val="nil"/>
              <w:left w:val="nil"/>
              <w:bottom w:val="single" w:sz="4" w:space="0" w:color="auto"/>
              <w:right w:val="single" w:sz="4" w:space="0" w:color="auto"/>
            </w:tcBorders>
            <w:shd w:val="clear" w:color="auto" w:fill="D9D9D9" w:themeFill="background1" w:themeFillShade="D9"/>
            <w:noWrap/>
            <w:vAlign w:val="bottom"/>
          </w:tcPr>
          <w:p w:rsidR="001D1283" w:rsidRPr="001D1283" w:rsidRDefault="001D1283" w:rsidP="001D1283">
            <w:pPr>
              <w:rPr>
                <w:rFonts w:cstheme="minorHAnsi"/>
                <w:color w:val="000000"/>
                <w:sz w:val="16"/>
                <w:szCs w:val="16"/>
              </w:rPr>
            </w:pPr>
            <w:r>
              <w:rPr>
                <w:color w:val="000000"/>
                <w:sz w:val="16"/>
                <w:szCs w:val="16"/>
              </w:rPr>
              <w:t>Renter, afkast af ejendomme samt tab af penge</w:t>
            </w:r>
          </w:p>
        </w:tc>
        <w:tc>
          <w:tcPr>
            <w:tcW w:w="850" w:type="dxa"/>
            <w:tcBorders>
              <w:top w:val="nil"/>
              <w:left w:val="nil"/>
              <w:bottom w:val="single" w:sz="4" w:space="0" w:color="auto"/>
              <w:right w:val="single" w:sz="4" w:space="0" w:color="auto"/>
            </w:tcBorders>
            <w:shd w:val="clear" w:color="auto" w:fill="auto"/>
            <w:noWrap/>
            <w:vAlign w:val="bottom"/>
          </w:tcPr>
          <w:p w:rsidR="001D1283" w:rsidRPr="001D1283" w:rsidRDefault="001D1283" w:rsidP="001D1283">
            <w:pPr>
              <w:jc w:val="right"/>
              <w:rPr>
                <w:rFonts w:cstheme="minorHAnsi"/>
                <w:color w:val="000000"/>
                <w:sz w:val="16"/>
                <w:szCs w:val="16"/>
              </w:rPr>
            </w:pPr>
            <w:r>
              <w:rPr>
                <w:color w:val="000000"/>
                <w:sz w:val="16"/>
                <w:szCs w:val="16"/>
              </w:rPr>
              <w:t>-6.900</w:t>
            </w:r>
          </w:p>
        </w:tc>
        <w:tc>
          <w:tcPr>
            <w:tcW w:w="850" w:type="dxa"/>
            <w:tcBorders>
              <w:top w:val="nil"/>
              <w:left w:val="nil"/>
              <w:bottom w:val="single" w:sz="4" w:space="0" w:color="auto"/>
              <w:right w:val="single" w:sz="4" w:space="0" w:color="auto"/>
            </w:tcBorders>
            <w:shd w:val="clear" w:color="000000" w:fill="D9D9D9"/>
            <w:noWrap/>
            <w:vAlign w:val="bottom"/>
          </w:tcPr>
          <w:p w:rsidR="001D1283" w:rsidRPr="001D1283" w:rsidRDefault="001D1283" w:rsidP="001D1283">
            <w:pPr>
              <w:jc w:val="right"/>
              <w:rPr>
                <w:rFonts w:cstheme="minorHAnsi"/>
                <w:color w:val="000000"/>
                <w:sz w:val="16"/>
                <w:szCs w:val="16"/>
              </w:rPr>
            </w:pPr>
            <w:r>
              <w:rPr>
                <w:color w:val="000000"/>
                <w:sz w:val="16"/>
                <w:szCs w:val="16"/>
              </w:rPr>
              <w:t>-6.898</w:t>
            </w:r>
          </w:p>
        </w:tc>
        <w:tc>
          <w:tcPr>
            <w:tcW w:w="850" w:type="dxa"/>
            <w:tcBorders>
              <w:top w:val="nil"/>
              <w:left w:val="nil"/>
              <w:bottom w:val="single" w:sz="4" w:space="0" w:color="auto"/>
              <w:right w:val="single" w:sz="4" w:space="0" w:color="auto"/>
            </w:tcBorders>
            <w:shd w:val="clear" w:color="auto" w:fill="auto"/>
            <w:noWrap/>
            <w:vAlign w:val="bottom"/>
          </w:tcPr>
          <w:p w:rsidR="001D1283" w:rsidRPr="001D1283" w:rsidRDefault="001D1283" w:rsidP="001D1283">
            <w:pPr>
              <w:jc w:val="right"/>
              <w:rPr>
                <w:rFonts w:cstheme="minorHAnsi"/>
                <w:color w:val="000000"/>
                <w:sz w:val="16"/>
                <w:szCs w:val="16"/>
              </w:rPr>
            </w:pPr>
            <w:r>
              <w:rPr>
                <w:color w:val="000000"/>
                <w:sz w:val="16"/>
                <w:szCs w:val="16"/>
              </w:rPr>
              <w:t>175</w:t>
            </w:r>
          </w:p>
        </w:tc>
        <w:tc>
          <w:tcPr>
            <w:tcW w:w="850" w:type="dxa"/>
            <w:tcBorders>
              <w:top w:val="nil"/>
              <w:left w:val="nil"/>
              <w:bottom w:val="single" w:sz="4" w:space="0" w:color="auto"/>
              <w:right w:val="single" w:sz="4" w:space="0" w:color="auto"/>
            </w:tcBorders>
            <w:shd w:val="clear" w:color="000000" w:fill="D9D9D9"/>
            <w:noWrap/>
            <w:vAlign w:val="bottom"/>
          </w:tcPr>
          <w:p w:rsidR="001D1283" w:rsidRPr="001D1283" w:rsidRDefault="001D1283" w:rsidP="001D1283">
            <w:pPr>
              <w:jc w:val="right"/>
              <w:rPr>
                <w:rFonts w:cstheme="minorHAnsi"/>
                <w:color w:val="000000"/>
                <w:sz w:val="16"/>
                <w:szCs w:val="16"/>
              </w:rPr>
            </w:pPr>
            <w:r>
              <w:rPr>
                <w:color w:val="000000"/>
                <w:sz w:val="16"/>
                <w:szCs w:val="16"/>
              </w:rPr>
              <w:t>-6.723</w:t>
            </w:r>
          </w:p>
        </w:tc>
        <w:tc>
          <w:tcPr>
            <w:tcW w:w="850" w:type="dxa"/>
            <w:tcBorders>
              <w:top w:val="nil"/>
              <w:left w:val="nil"/>
              <w:bottom w:val="single" w:sz="4" w:space="0" w:color="auto"/>
              <w:right w:val="single" w:sz="4" w:space="0" w:color="auto"/>
            </w:tcBorders>
            <w:shd w:val="clear" w:color="auto" w:fill="auto"/>
            <w:noWrap/>
            <w:vAlign w:val="bottom"/>
          </w:tcPr>
          <w:p w:rsidR="001D1283" w:rsidRPr="001D1283" w:rsidRDefault="001D1283" w:rsidP="001D1283">
            <w:pPr>
              <w:jc w:val="right"/>
              <w:rPr>
                <w:rFonts w:cstheme="minorHAnsi"/>
                <w:color w:val="000000"/>
                <w:sz w:val="16"/>
                <w:szCs w:val="16"/>
              </w:rPr>
            </w:pPr>
            <w:r>
              <w:rPr>
                <w:color w:val="000000"/>
                <w:sz w:val="16"/>
                <w:szCs w:val="16"/>
              </w:rPr>
              <w:t>-6.241</w:t>
            </w:r>
          </w:p>
        </w:tc>
        <w:tc>
          <w:tcPr>
            <w:tcW w:w="850" w:type="dxa"/>
            <w:tcBorders>
              <w:top w:val="nil"/>
              <w:left w:val="nil"/>
              <w:bottom w:val="single" w:sz="4" w:space="0" w:color="auto"/>
              <w:right w:val="single" w:sz="4" w:space="0" w:color="auto"/>
            </w:tcBorders>
            <w:shd w:val="clear" w:color="000000" w:fill="D9D9D9"/>
            <w:noWrap/>
            <w:vAlign w:val="bottom"/>
          </w:tcPr>
          <w:p w:rsidR="001D1283" w:rsidRPr="001D1283" w:rsidRDefault="001D1283" w:rsidP="001D1283">
            <w:pPr>
              <w:jc w:val="right"/>
              <w:rPr>
                <w:rFonts w:cstheme="minorHAnsi"/>
                <w:color w:val="000000"/>
                <w:sz w:val="16"/>
                <w:szCs w:val="16"/>
              </w:rPr>
            </w:pPr>
            <w:r>
              <w:rPr>
                <w:color w:val="000000"/>
                <w:sz w:val="16"/>
                <w:szCs w:val="16"/>
              </w:rPr>
              <w:t>-482</w:t>
            </w:r>
          </w:p>
        </w:tc>
        <w:tc>
          <w:tcPr>
            <w:tcW w:w="850" w:type="dxa"/>
            <w:tcBorders>
              <w:top w:val="nil"/>
              <w:left w:val="nil"/>
              <w:bottom w:val="single" w:sz="4" w:space="0" w:color="auto"/>
              <w:right w:val="single" w:sz="4" w:space="0" w:color="auto"/>
            </w:tcBorders>
            <w:shd w:val="clear" w:color="000000" w:fill="D9D9D9"/>
            <w:noWrap/>
            <w:vAlign w:val="bottom"/>
          </w:tcPr>
          <w:p w:rsidR="001D1283" w:rsidRPr="001D1283" w:rsidRDefault="001D1283" w:rsidP="001D1283">
            <w:pPr>
              <w:jc w:val="right"/>
              <w:rPr>
                <w:rFonts w:cstheme="minorHAnsi"/>
                <w:color w:val="000000"/>
                <w:sz w:val="16"/>
                <w:szCs w:val="16"/>
              </w:rPr>
            </w:pPr>
            <w:r>
              <w:rPr>
                <w:color w:val="000000"/>
                <w:sz w:val="16"/>
                <w:szCs w:val="16"/>
              </w:rPr>
              <w:t>92,8</w:t>
            </w:r>
          </w:p>
        </w:tc>
      </w:tr>
      <w:tr w:rsidR="001D1283" w:rsidRPr="001D1283" w:rsidTr="004B6D6A">
        <w:trPr>
          <w:trHeight w:val="283"/>
        </w:trPr>
        <w:tc>
          <w:tcPr>
            <w:tcW w:w="677" w:type="dxa"/>
            <w:tcBorders>
              <w:top w:val="nil"/>
              <w:left w:val="single" w:sz="4" w:space="0" w:color="auto"/>
              <w:bottom w:val="single" w:sz="4" w:space="0" w:color="auto"/>
              <w:right w:val="single" w:sz="4" w:space="0" w:color="auto"/>
            </w:tcBorders>
            <w:shd w:val="clear" w:color="auto" w:fill="auto"/>
            <w:noWrap/>
            <w:vAlign w:val="bottom"/>
          </w:tcPr>
          <w:p w:rsidR="001D1283" w:rsidRPr="001D1283" w:rsidRDefault="001D1283" w:rsidP="001D1283">
            <w:pPr>
              <w:rPr>
                <w:rFonts w:cstheme="minorHAnsi"/>
                <w:color w:val="000000"/>
                <w:sz w:val="16"/>
                <w:szCs w:val="16"/>
              </w:rPr>
            </w:pPr>
            <w:r>
              <w:rPr>
                <w:color w:val="000000"/>
                <w:sz w:val="16"/>
                <w:szCs w:val="16"/>
              </w:rPr>
              <w:t>86</w:t>
            </w:r>
          </w:p>
        </w:tc>
        <w:tc>
          <w:tcPr>
            <w:tcW w:w="2334" w:type="dxa"/>
            <w:tcBorders>
              <w:top w:val="nil"/>
              <w:left w:val="nil"/>
              <w:bottom w:val="single" w:sz="4" w:space="0" w:color="auto"/>
              <w:right w:val="single" w:sz="4" w:space="0" w:color="auto"/>
            </w:tcBorders>
            <w:shd w:val="clear" w:color="auto" w:fill="D9D9D9" w:themeFill="background1" w:themeFillShade="D9"/>
            <w:noWrap/>
            <w:vAlign w:val="bottom"/>
          </w:tcPr>
          <w:p w:rsidR="001D1283" w:rsidRPr="001D1283" w:rsidRDefault="001D1283" w:rsidP="001D1283">
            <w:pPr>
              <w:rPr>
                <w:rFonts w:cstheme="minorHAnsi"/>
                <w:color w:val="000000"/>
                <w:sz w:val="16"/>
                <w:szCs w:val="16"/>
              </w:rPr>
            </w:pPr>
            <w:r>
              <w:rPr>
                <w:color w:val="000000"/>
                <w:sz w:val="16"/>
                <w:szCs w:val="16"/>
              </w:rPr>
              <w:t>Andre indtægter</w:t>
            </w:r>
          </w:p>
        </w:tc>
        <w:tc>
          <w:tcPr>
            <w:tcW w:w="850" w:type="dxa"/>
            <w:tcBorders>
              <w:top w:val="nil"/>
              <w:left w:val="nil"/>
              <w:bottom w:val="single" w:sz="4" w:space="0" w:color="auto"/>
              <w:right w:val="single" w:sz="4" w:space="0" w:color="auto"/>
            </w:tcBorders>
            <w:shd w:val="clear" w:color="auto" w:fill="auto"/>
            <w:noWrap/>
            <w:vAlign w:val="bottom"/>
          </w:tcPr>
          <w:p w:rsidR="001D1283" w:rsidRPr="001D1283" w:rsidRDefault="001D1283" w:rsidP="001D1283">
            <w:pPr>
              <w:jc w:val="right"/>
              <w:rPr>
                <w:rFonts w:cstheme="minorHAnsi"/>
                <w:color w:val="000000"/>
                <w:sz w:val="16"/>
                <w:szCs w:val="16"/>
              </w:rPr>
            </w:pPr>
            <w:r>
              <w:rPr>
                <w:color w:val="000000"/>
                <w:sz w:val="16"/>
                <w:szCs w:val="16"/>
              </w:rPr>
              <w:t>-377</w:t>
            </w:r>
          </w:p>
        </w:tc>
        <w:tc>
          <w:tcPr>
            <w:tcW w:w="850" w:type="dxa"/>
            <w:tcBorders>
              <w:top w:val="nil"/>
              <w:left w:val="nil"/>
              <w:bottom w:val="single" w:sz="4" w:space="0" w:color="auto"/>
              <w:right w:val="single" w:sz="4" w:space="0" w:color="auto"/>
            </w:tcBorders>
            <w:shd w:val="clear" w:color="000000" w:fill="D9D9D9"/>
            <w:noWrap/>
            <w:vAlign w:val="bottom"/>
          </w:tcPr>
          <w:p w:rsidR="001D1283" w:rsidRPr="001D1283" w:rsidRDefault="001D1283" w:rsidP="001D1283">
            <w:pPr>
              <w:jc w:val="right"/>
              <w:rPr>
                <w:rFonts w:cstheme="minorHAnsi"/>
                <w:color w:val="000000"/>
                <w:sz w:val="16"/>
                <w:szCs w:val="16"/>
              </w:rPr>
            </w:pPr>
            <w:r>
              <w:rPr>
                <w:color w:val="000000"/>
                <w:sz w:val="16"/>
                <w:szCs w:val="16"/>
              </w:rPr>
              <w:t>-1.200</w:t>
            </w:r>
          </w:p>
        </w:tc>
        <w:tc>
          <w:tcPr>
            <w:tcW w:w="850" w:type="dxa"/>
            <w:tcBorders>
              <w:top w:val="nil"/>
              <w:left w:val="nil"/>
              <w:bottom w:val="single" w:sz="4" w:space="0" w:color="auto"/>
              <w:right w:val="single" w:sz="4" w:space="0" w:color="auto"/>
            </w:tcBorders>
            <w:shd w:val="clear" w:color="auto" w:fill="auto"/>
            <w:noWrap/>
            <w:vAlign w:val="bottom"/>
          </w:tcPr>
          <w:p w:rsidR="001D1283" w:rsidRPr="001D1283" w:rsidRDefault="001D1283" w:rsidP="001D1283">
            <w:pPr>
              <w:jc w:val="right"/>
              <w:rPr>
                <w:rFonts w:cstheme="minorHAnsi"/>
                <w:color w:val="000000"/>
                <w:sz w:val="16"/>
                <w:szCs w:val="16"/>
              </w:rPr>
            </w:pPr>
            <w:r>
              <w:rPr>
                <w:color w:val="000000"/>
                <w:sz w:val="16"/>
                <w:szCs w:val="16"/>
              </w:rPr>
              <w:t>0</w:t>
            </w:r>
          </w:p>
        </w:tc>
        <w:tc>
          <w:tcPr>
            <w:tcW w:w="850" w:type="dxa"/>
            <w:tcBorders>
              <w:top w:val="nil"/>
              <w:left w:val="nil"/>
              <w:bottom w:val="single" w:sz="4" w:space="0" w:color="auto"/>
              <w:right w:val="single" w:sz="4" w:space="0" w:color="auto"/>
            </w:tcBorders>
            <w:shd w:val="clear" w:color="000000" w:fill="D9D9D9"/>
            <w:noWrap/>
            <w:vAlign w:val="bottom"/>
          </w:tcPr>
          <w:p w:rsidR="001D1283" w:rsidRPr="001D1283" w:rsidRDefault="001D1283" w:rsidP="001D1283">
            <w:pPr>
              <w:jc w:val="right"/>
              <w:rPr>
                <w:rFonts w:cstheme="minorHAnsi"/>
                <w:color w:val="000000"/>
                <w:sz w:val="16"/>
                <w:szCs w:val="16"/>
              </w:rPr>
            </w:pPr>
            <w:r>
              <w:rPr>
                <w:color w:val="000000"/>
                <w:sz w:val="16"/>
                <w:szCs w:val="16"/>
              </w:rPr>
              <w:t>-1.200</w:t>
            </w:r>
          </w:p>
        </w:tc>
        <w:tc>
          <w:tcPr>
            <w:tcW w:w="850" w:type="dxa"/>
            <w:tcBorders>
              <w:top w:val="nil"/>
              <w:left w:val="nil"/>
              <w:bottom w:val="single" w:sz="4" w:space="0" w:color="auto"/>
              <w:right w:val="single" w:sz="4" w:space="0" w:color="auto"/>
            </w:tcBorders>
            <w:shd w:val="clear" w:color="auto" w:fill="auto"/>
            <w:noWrap/>
            <w:vAlign w:val="bottom"/>
          </w:tcPr>
          <w:p w:rsidR="001D1283" w:rsidRPr="001D1283" w:rsidRDefault="001D1283" w:rsidP="001D1283">
            <w:pPr>
              <w:jc w:val="right"/>
              <w:rPr>
                <w:rFonts w:cstheme="minorHAnsi"/>
                <w:color w:val="000000"/>
                <w:sz w:val="16"/>
                <w:szCs w:val="16"/>
              </w:rPr>
            </w:pPr>
            <w:r>
              <w:rPr>
                <w:color w:val="000000"/>
                <w:sz w:val="16"/>
                <w:szCs w:val="16"/>
              </w:rPr>
              <w:t>-36</w:t>
            </w:r>
          </w:p>
        </w:tc>
        <w:tc>
          <w:tcPr>
            <w:tcW w:w="850" w:type="dxa"/>
            <w:tcBorders>
              <w:top w:val="nil"/>
              <w:left w:val="nil"/>
              <w:bottom w:val="single" w:sz="4" w:space="0" w:color="auto"/>
              <w:right w:val="single" w:sz="4" w:space="0" w:color="auto"/>
            </w:tcBorders>
            <w:shd w:val="clear" w:color="000000" w:fill="D9D9D9"/>
            <w:noWrap/>
            <w:vAlign w:val="bottom"/>
          </w:tcPr>
          <w:p w:rsidR="001D1283" w:rsidRPr="001D1283" w:rsidRDefault="001D1283" w:rsidP="001D1283">
            <w:pPr>
              <w:jc w:val="right"/>
              <w:rPr>
                <w:rFonts w:cstheme="minorHAnsi"/>
                <w:color w:val="000000"/>
                <w:sz w:val="16"/>
                <w:szCs w:val="16"/>
              </w:rPr>
            </w:pPr>
            <w:r>
              <w:rPr>
                <w:color w:val="000000"/>
                <w:sz w:val="16"/>
                <w:szCs w:val="16"/>
              </w:rPr>
              <w:t>-1.164</w:t>
            </w:r>
          </w:p>
        </w:tc>
        <w:tc>
          <w:tcPr>
            <w:tcW w:w="850" w:type="dxa"/>
            <w:tcBorders>
              <w:top w:val="nil"/>
              <w:left w:val="nil"/>
              <w:bottom w:val="single" w:sz="4" w:space="0" w:color="auto"/>
              <w:right w:val="single" w:sz="4" w:space="0" w:color="auto"/>
            </w:tcBorders>
            <w:shd w:val="clear" w:color="000000" w:fill="D9D9D9"/>
            <w:noWrap/>
            <w:vAlign w:val="bottom"/>
          </w:tcPr>
          <w:p w:rsidR="001D1283" w:rsidRPr="001D1283" w:rsidRDefault="001D1283" w:rsidP="001D1283">
            <w:pPr>
              <w:jc w:val="right"/>
              <w:rPr>
                <w:rFonts w:cstheme="minorHAnsi"/>
                <w:color w:val="000000"/>
                <w:sz w:val="16"/>
                <w:szCs w:val="16"/>
              </w:rPr>
            </w:pPr>
            <w:r>
              <w:rPr>
                <w:color w:val="000000"/>
                <w:sz w:val="16"/>
                <w:szCs w:val="16"/>
              </w:rPr>
              <w:t>3,0</w:t>
            </w:r>
          </w:p>
        </w:tc>
      </w:tr>
      <w:tr w:rsidR="001D1283" w:rsidRPr="001D1283" w:rsidTr="004B6D6A">
        <w:trPr>
          <w:trHeight w:val="283"/>
        </w:trPr>
        <w:tc>
          <w:tcPr>
            <w:tcW w:w="677" w:type="dxa"/>
            <w:tcBorders>
              <w:top w:val="nil"/>
              <w:left w:val="single" w:sz="4" w:space="0" w:color="auto"/>
              <w:bottom w:val="single" w:sz="4" w:space="0" w:color="auto"/>
              <w:right w:val="single" w:sz="4" w:space="0" w:color="auto"/>
            </w:tcBorders>
            <w:shd w:val="clear" w:color="auto" w:fill="auto"/>
            <w:noWrap/>
            <w:vAlign w:val="bottom"/>
          </w:tcPr>
          <w:p w:rsidR="001D1283" w:rsidRPr="001D1283" w:rsidRDefault="001D1283" w:rsidP="001D1283">
            <w:pPr>
              <w:rPr>
                <w:rFonts w:cstheme="minorHAnsi"/>
                <w:color w:val="000000"/>
                <w:sz w:val="16"/>
                <w:szCs w:val="16"/>
              </w:rPr>
            </w:pPr>
            <w:r>
              <w:rPr>
                <w:color w:val="000000"/>
                <w:sz w:val="16"/>
                <w:szCs w:val="16"/>
              </w:rPr>
              <w:t>88</w:t>
            </w:r>
          </w:p>
        </w:tc>
        <w:tc>
          <w:tcPr>
            <w:tcW w:w="2334" w:type="dxa"/>
            <w:tcBorders>
              <w:top w:val="nil"/>
              <w:left w:val="nil"/>
              <w:bottom w:val="single" w:sz="4" w:space="0" w:color="auto"/>
              <w:right w:val="single" w:sz="4" w:space="0" w:color="auto"/>
            </w:tcBorders>
            <w:shd w:val="clear" w:color="auto" w:fill="D9D9D9" w:themeFill="background1" w:themeFillShade="D9"/>
            <w:noWrap/>
            <w:vAlign w:val="bottom"/>
          </w:tcPr>
          <w:p w:rsidR="001D1283" w:rsidRPr="001D1283" w:rsidRDefault="001D1283" w:rsidP="001D1283">
            <w:pPr>
              <w:rPr>
                <w:rFonts w:cstheme="minorHAnsi"/>
                <w:color w:val="000000"/>
                <w:sz w:val="16"/>
                <w:szCs w:val="16"/>
              </w:rPr>
            </w:pPr>
            <w:r>
              <w:rPr>
                <w:color w:val="000000"/>
                <w:sz w:val="16"/>
                <w:szCs w:val="16"/>
              </w:rPr>
              <w:t>Afskrivning</w:t>
            </w:r>
          </w:p>
        </w:tc>
        <w:tc>
          <w:tcPr>
            <w:tcW w:w="850" w:type="dxa"/>
            <w:tcBorders>
              <w:top w:val="nil"/>
              <w:left w:val="nil"/>
              <w:bottom w:val="single" w:sz="4" w:space="0" w:color="auto"/>
              <w:right w:val="single" w:sz="4" w:space="0" w:color="auto"/>
            </w:tcBorders>
            <w:shd w:val="clear" w:color="auto" w:fill="auto"/>
            <w:noWrap/>
            <w:vAlign w:val="bottom"/>
          </w:tcPr>
          <w:p w:rsidR="001D1283" w:rsidRPr="001D1283" w:rsidRDefault="001D1283" w:rsidP="001D1283">
            <w:pPr>
              <w:jc w:val="right"/>
              <w:rPr>
                <w:rFonts w:cstheme="minorHAnsi"/>
                <w:color w:val="000000"/>
                <w:sz w:val="16"/>
                <w:szCs w:val="16"/>
              </w:rPr>
            </w:pPr>
            <w:r>
              <w:rPr>
                <w:color w:val="000000"/>
                <w:sz w:val="16"/>
                <w:szCs w:val="16"/>
              </w:rPr>
              <w:t>4.983</w:t>
            </w:r>
          </w:p>
        </w:tc>
        <w:tc>
          <w:tcPr>
            <w:tcW w:w="850" w:type="dxa"/>
            <w:tcBorders>
              <w:top w:val="nil"/>
              <w:left w:val="nil"/>
              <w:bottom w:val="single" w:sz="4" w:space="0" w:color="auto"/>
              <w:right w:val="single" w:sz="4" w:space="0" w:color="auto"/>
            </w:tcBorders>
            <w:shd w:val="clear" w:color="000000" w:fill="D9D9D9"/>
            <w:noWrap/>
            <w:vAlign w:val="bottom"/>
          </w:tcPr>
          <w:p w:rsidR="001D1283" w:rsidRPr="001D1283" w:rsidRDefault="001D1283" w:rsidP="001D1283">
            <w:pPr>
              <w:jc w:val="right"/>
              <w:rPr>
                <w:rFonts w:cstheme="minorHAnsi"/>
                <w:color w:val="000000"/>
                <w:sz w:val="16"/>
                <w:szCs w:val="16"/>
              </w:rPr>
            </w:pPr>
            <w:r>
              <w:rPr>
                <w:color w:val="000000"/>
                <w:sz w:val="16"/>
                <w:szCs w:val="16"/>
              </w:rPr>
              <w:t>1.800</w:t>
            </w:r>
          </w:p>
        </w:tc>
        <w:tc>
          <w:tcPr>
            <w:tcW w:w="850" w:type="dxa"/>
            <w:tcBorders>
              <w:top w:val="nil"/>
              <w:left w:val="nil"/>
              <w:bottom w:val="single" w:sz="4" w:space="0" w:color="auto"/>
              <w:right w:val="single" w:sz="4" w:space="0" w:color="auto"/>
            </w:tcBorders>
            <w:shd w:val="clear" w:color="auto" w:fill="auto"/>
            <w:noWrap/>
            <w:vAlign w:val="bottom"/>
          </w:tcPr>
          <w:p w:rsidR="001D1283" w:rsidRPr="001D1283" w:rsidRDefault="001D1283" w:rsidP="001D1283">
            <w:pPr>
              <w:jc w:val="right"/>
              <w:rPr>
                <w:rFonts w:cstheme="minorHAnsi"/>
                <w:color w:val="000000"/>
                <w:sz w:val="16"/>
                <w:szCs w:val="16"/>
              </w:rPr>
            </w:pPr>
            <w:r>
              <w:rPr>
                <w:color w:val="000000"/>
                <w:sz w:val="16"/>
                <w:szCs w:val="16"/>
              </w:rPr>
              <w:t>8.800</w:t>
            </w:r>
          </w:p>
        </w:tc>
        <w:tc>
          <w:tcPr>
            <w:tcW w:w="850" w:type="dxa"/>
            <w:tcBorders>
              <w:top w:val="nil"/>
              <w:left w:val="nil"/>
              <w:bottom w:val="single" w:sz="4" w:space="0" w:color="auto"/>
              <w:right w:val="single" w:sz="4" w:space="0" w:color="auto"/>
            </w:tcBorders>
            <w:shd w:val="clear" w:color="000000" w:fill="D9D9D9"/>
            <w:noWrap/>
            <w:vAlign w:val="bottom"/>
          </w:tcPr>
          <w:p w:rsidR="001D1283" w:rsidRPr="001D1283" w:rsidRDefault="001D1283" w:rsidP="001D1283">
            <w:pPr>
              <w:jc w:val="right"/>
              <w:rPr>
                <w:rFonts w:cstheme="minorHAnsi"/>
                <w:color w:val="000000"/>
                <w:sz w:val="16"/>
                <w:szCs w:val="16"/>
              </w:rPr>
            </w:pPr>
            <w:r>
              <w:rPr>
                <w:color w:val="000000"/>
                <w:sz w:val="16"/>
                <w:szCs w:val="16"/>
              </w:rPr>
              <w:t>10.600</w:t>
            </w:r>
          </w:p>
        </w:tc>
        <w:tc>
          <w:tcPr>
            <w:tcW w:w="850" w:type="dxa"/>
            <w:tcBorders>
              <w:top w:val="nil"/>
              <w:left w:val="nil"/>
              <w:bottom w:val="single" w:sz="4" w:space="0" w:color="auto"/>
              <w:right w:val="single" w:sz="4" w:space="0" w:color="auto"/>
            </w:tcBorders>
            <w:shd w:val="clear" w:color="auto" w:fill="auto"/>
            <w:noWrap/>
            <w:vAlign w:val="bottom"/>
          </w:tcPr>
          <w:p w:rsidR="001D1283" w:rsidRPr="001D1283" w:rsidRDefault="001D1283" w:rsidP="001D1283">
            <w:pPr>
              <w:jc w:val="right"/>
              <w:rPr>
                <w:rFonts w:cstheme="minorHAnsi"/>
                <w:color w:val="000000"/>
                <w:sz w:val="16"/>
                <w:szCs w:val="16"/>
              </w:rPr>
            </w:pPr>
            <w:r>
              <w:rPr>
                <w:color w:val="000000"/>
                <w:sz w:val="16"/>
                <w:szCs w:val="16"/>
              </w:rPr>
              <w:t>7.379</w:t>
            </w:r>
          </w:p>
        </w:tc>
        <w:tc>
          <w:tcPr>
            <w:tcW w:w="850" w:type="dxa"/>
            <w:tcBorders>
              <w:top w:val="nil"/>
              <w:left w:val="nil"/>
              <w:bottom w:val="single" w:sz="4" w:space="0" w:color="auto"/>
              <w:right w:val="single" w:sz="4" w:space="0" w:color="auto"/>
            </w:tcBorders>
            <w:shd w:val="clear" w:color="000000" w:fill="D9D9D9"/>
            <w:noWrap/>
            <w:vAlign w:val="bottom"/>
          </w:tcPr>
          <w:p w:rsidR="001D1283" w:rsidRPr="001D1283" w:rsidRDefault="001D1283" w:rsidP="001D1283">
            <w:pPr>
              <w:jc w:val="right"/>
              <w:rPr>
                <w:rFonts w:cstheme="minorHAnsi"/>
                <w:color w:val="000000"/>
                <w:sz w:val="16"/>
                <w:szCs w:val="16"/>
              </w:rPr>
            </w:pPr>
            <w:r>
              <w:rPr>
                <w:color w:val="000000"/>
                <w:sz w:val="16"/>
                <w:szCs w:val="16"/>
              </w:rPr>
              <w:t>3.221</w:t>
            </w:r>
          </w:p>
        </w:tc>
        <w:tc>
          <w:tcPr>
            <w:tcW w:w="850" w:type="dxa"/>
            <w:tcBorders>
              <w:top w:val="nil"/>
              <w:left w:val="nil"/>
              <w:bottom w:val="single" w:sz="4" w:space="0" w:color="auto"/>
              <w:right w:val="single" w:sz="4" w:space="0" w:color="auto"/>
            </w:tcBorders>
            <w:shd w:val="clear" w:color="000000" w:fill="D9D9D9"/>
            <w:noWrap/>
            <w:vAlign w:val="bottom"/>
          </w:tcPr>
          <w:p w:rsidR="001D1283" w:rsidRPr="001D1283" w:rsidRDefault="001D1283" w:rsidP="001D1283">
            <w:pPr>
              <w:jc w:val="right"/>
              <w:rPr>
                <w:rFonts w:cstheme="minorHAnsi"/>
                <w:color w:val="000000"/>
                <w:sz w:val="16"/>
                <w:szCs w:val="16"/>
              </w:rPr>
            </w:pPr>
            <w:r>
              <w:rPr>
                <w:color w:val="000000"/>
                <w:sz w:val="16"/>
                <w:szCs w:val="16"/>
              </w:rPr>
              <w:t>69,6</w:t>
            </w:r>
          </w:p>
        </w:tc>
      </w:tr>
      <w:tr w:rsidR="001D1283" w:rsidRPr="001D1283" w:rsidTr="004B6D6A">
        <w:trPr>
          <w:trHeight w:val="283"/>
        </w:trPr>
        <w:tc>
          <w:tcPr>
            <w:tcW w:w="677" w:type="dxa"/>
            <w:tcBorders>
              <w:top w:val="nil"/>
              <w:left w:val="single" w:sz="4" w:space="0" w:color="auto"/>
              <w:bottom w:val="single" w:sz="4" w:space="0" w:color="auto"/>
              <w:right w:val="single" w:sz="4" w:space="0" w:color="auto"/>
            </w:tcBorders>
            <w:shd w:val="clear" w:color="000000" w:fill="BDD7EE"/>
            <w:noWrap/>
            <w:vAlign w:val="bottom"/>
          </w:tcPr>
          <w:p w:rsidR="001D1283" w:rsidRPr="001D1283" w:rsidRDefault="001D1283" w:rsidP="001D1283">
            <w:pPr>
              <w:jc w:val="center"/>
              <w:rPr>
                <w:rFonts w:cstheme="minorHAnsi"/>
                <w:b/>
                <w:color w:val="000000"/>
                <w:sz w:val="16"/>
                <w:szCs w:val="16"/>
              </w:rPr>
            </w:pPr>
            <w:r>
              <w:rPr>
                <w:b/>
                <w:color w:val="000000"/>
                <w:sz w:val="16"/>
                <w:szCs w:val="16"/>
              </w:rPr>
              <w:t>8</w:t>
            </w:r>
          </w:p>
        </w:tc>
        <w:tc>
          <w:tcPr>
            <w:tcW w:w="2334" w:type="dxa"/>
            <w:tcBorders>
              <w:top w:val="nil"/>
              <w:left w:val="nil"/>
              <w:bottom w:val="single" w:sz="4" w:space="0" w:color="auto"/>
              <w:right w:val="single" w:sz="4" w:space="0" w:color="auto"/>
            </w:tcBorders>
            <w:shd w:val="clear" w:color="000000" w:fill="BDD7EE"/>
            <w:noWrap/>
            <w:vAlign w:val="bottom"/>
          </w:tcPr>
          <w:p w:rsidR="001D1283" w:rsidRPr="001D1283" w:rsidRDefault="001D1283" w:rsidP="001D1283">
            <w:pPr>
              <w:rPr>
                <w:rFonts w:cstheme="minorHAnsi"/>
                <w:b/>
                <w:color w:val="000000"/>
                <w:sz w:val="16"/>
                <w:szCs w:val="16"/>
              </w:rPr>
            </w:pPr>
            <w:r>
              <w:rPr>
                <w:b/>
                <w:color w:val="000000"/>
                <w:sz w:val="16"/>
                <w:szCs w:val="16"/>
              </w:rPr>
              <w:t>Indkomster</w:t>
            </w:r>
          </w:p>
        </w:tc>
        <w:tc>
          <w:tcPr>
            <w:tcW w:w="850" w:type="dxa"/>
            <w:tcBorders>
              <w:top w:val="nil"/>
              <w:left w:val="nil"/>
              <w:bottom w:val="single" w:sz="4" w:space="0" w:color="auto"/>
              <w:right w:val="single" w:sz="4" w:space="0" w:color="auto"/>
            </w:tcBorders>
            <w:shd w:val="clear" w:color="000000" w:fill="BDD7EE"/>
            <w:noWrap/>
            <w:vAlign w:val="bottom"/>
          </w:tcPr>
          <w:p w:rsidR="001D1283" w:rsidRPr="001D1283" w:rsidRDefault="001D1283" w:rsidP="001D1283">
            <w:pPr>
              <w:jc w:val="right"/>
              <w:rPr>
                <w:rFonts w:cstheme="minorHAnsi"/>
                <w:b/>
                <w:color w:val="000000"/>
                <w:sz w:val="16"/>
                <w:szCs w:val="16"/>
              </w:rPr>
            </w:pPr>
            <w:r>
              <w:rPr>
                <w:b/>
                <w:color w:val="000000"/>
                <w:sz w:val="16"/>
                <w:szCs w:val="16"/>
              </w:rPr>
              <w:t>-881.406</w:t>
            </w:r>
          </w:p>
        </w:tc>
        <w:tc>
          <w:tcPr>
            <w:tcW w:w="850" w:type="dxa"/>
            <w:tcBorders>
              <w:top w:val="nil"/>
              <w:left w:val="nil"/>
              <w:bottom w:val="single" w:sz="4" w:space="0" w:color="auto"/>
              <w:right w:val="single" w:sz="4" w:space="0" w:color="auto"/>
            </w:tcBorders>
            <w:shd w:val="clear" w:color="000000" w:fill="BDD7EE"/>
            <w:noWrap/>
            <w:vAlign w:val="bottom"/>
          </w:tcPr>
          <w:p w:rsidR="001D1283" w:rsidRPr="001D1283" w:rsidRDefault="001D1283" w:rsidP="001D1283">
            <w:pPr>
              <w:jc w:val="right"/>
              <w:rPr>
                <w:rFonts w:cstheme="minorHAnsi"/>
                <w:b/>
                <w:color w:val="000000"/>
                <w:sz w:val="16"/>
                <w:szCs w:val="16"/>
              </w:rPr>
            </w:pPr>
            <w:r>
              <w:rPr>
                <w:b/>
                <w:color w:val="000000"/>
                <w:sz w:val="16"/>
                <w:szCs w:val="16"/>
              </w:rPr>
              <w:t>-887.409</w:t>
            </w:r>
          </w:p>
        </w:tc>
        <w:tc>
          <w:tcPr>
            <w:tcW w:w="850" w:type="dxa"/>
            <w:tcBorders>
              <w:top w:val="nil"/>
              <w:left w:val="nil"/>
              <w:bottom w:val="single" w:sz="4" w:space="0" w:color="auto"/>
              <w:right w:val="single" w:sz="4" w:space="0" w:color="auto"/>
            </w:tcBorders>
            <w:shd w:val="clear" w:color="000000" w:fill="BDD7EE"/>
            <w:noWrap/>
            <w:vAlign w:val="bottom"/>
          </w:tcPr>
          <w:p w:rsidR="001D1283" w:rsidRPr="001D1283" w:rsidRDefault="001D1283" w:rsidP="001D1283">
            <w:pPr>
              <w:jc w:val="right"/>
              <w:rPr>
                <w:rFonts w:cstheme="minorHAnsi"/>
                <w:b/>
                <w:color w:val="000000"/>
                <w:sz w:val="16"/>
                <w:szCs w:val="16"/>
              </w:rPr>
            </w:pPr>
            <w:r>
              <w:rPr>
                <w:b/>
                <w:color w:val="000000"/>
                <w:sz w:val="16"/>
                <w:szCs w:val="16"/>
              </w:rPr>
              <w:t>-23.935</w:t>
            </w:r>
          </w:p>
        </w:tc>
        <w:tc>
          <w:tcPr>
            <w:tcW w:w="850" w:type="dxa"/>
            <w:tcBorders>
              <w:top w:val="nil"/>
              <w:left w:val="nil"/>
              <w:bottom w:val="single" w:sz="4" w:space="0" w:color="auto"/>
              <w:right w:val="single" w:sz="4" w:space="0" w:color="auto"/>
            </w:tcBorders>
            <w:shd w:val="clear" w:color="000000" w:fill="BDD7EE"/>
            <w:noWrap/>
            <w:vAlign w:val="bottom"/>
          </w:tcPr>
          <w:p w:rsidR="001D1283" w:rsidRPr="001D1283" w:rsidRDefault="001D1283" w:rsidP="001D1283">
            <w:pPr>
              <w:jc w:val="right"/>
              <w:rPr>
                <w:rFonts w:cstheme="minorHAnsi"/>
                <w:b/>
                <w:color w:val="000000"/>
                <w:sz w:val="16"/>
                <w:szCs w:val="16"/>
              </w:rPr>
            </w:pPr>
            <w:r>
              <w:rPr>
                <w:b/>
                <w:color w:val="000000"/>
                <w:sz w:val="16"/>
                <w:szCs w:val="16"/>
              </w:rPr>
              <w:t>-911.344</w:t>
            </w:r>
          </w:p>
        </w:tc>
        <w:tc>
          <w:tcPr>
            <w:tcW w:w="850" w:type="dxa"/>
            <w:tcBorders>
              <w:top w:val="nil"/>
              <w:left w:val="nil"/>
              <w:bottom w:val="single" w:sz="4" w:space="0" w:color="auto"/>
              <w:right w:val="single" w:sz="4" w:space="0" w:color="auto"/>
            </w:tcBorders>
            <w:shd w:val="clear" w:color="000000" w:fill="BDD7EE"/>
            <w:noWrap/>
            <w:vAlign w:val="bottom"/>
          </w:tcPr>
          <w:p w:rsidR="001D1283" w:rsidRPr="001D1283" w:rsidRDefault="001D1283" w:rsidP="001D1283">
            <w:pPr>
              <w:jc w:val="right"/>
              <w:rPr>
                <w:rFonts w:cstheme="minorHAnsi"/>
                <w:b/>
                <w:color w:val="000000"/>
                <w:sz w:val="16"/>
                <w:szCs w:val="16"/>
              </w:rPr>
            </w:pPr>
            <w:r>
              <w:rPr>
                <w:b/>
                <w:color w:val="000000"/>
                <w:sz w:val="16"/>
                <w:szCs w:val="16"/>
              </w:rPr>
              <w:t>-860.573</w:t>
            </w:r>
          </w:p>
        </w:tc>
        <w:tc>
          <w:tcPr>
            <w:tcW w:w="850" w:type="dxa"/>
            <w:tcBorders>
              <w:top w:val="nil"/>
              <w:left w:val="nil"/>
              <w:bottom w:val="single" w:sz="4" w:space="0" w:color="auto"/>
              <w:right w:val="single" w:sz="4" w:space="0" w:color="auto"/>
            </w:tcBorders>
            <w:shd w:val="clear" w:color="000000" w:fill="BDD7EE"/>
            <w:noWrap/>
            <w:vAlign w:val="bottom"/>
          </w:tcPr>
          <w:p w:rsidR="001D1283" w:rsidRPr="001D1283" w:rsidRDefault="001D1283" w:rsidP="001D1283">
            <w:pPr>
              <w:jc w:val="right"/>
              <w:rPr>
                <w:rFonts w:cstheme="minorHAnsi"/>
                <w:b/>
                <w:color w:val="000000"/>
                <w:sz w:val="16"/>
                <w:szCs w:val="16"/>
              </w:rPr>
            </w:pPr>
            <w:r>
              <w:rPr>
                <w:b/>
                <w:color w:val="000000"/>
                <w:sz w:val="16"/>
                <w:szCs w:val="16"/>
              </w:rPr>
              <w:t>-50.771</w:t>
            </w:r>
          </w:p>
        </w:tc>
        <w:tc>
          <w:tcPr>
            <w:tcW w:w="850" w:type="dxa"/>
            <w:tcBorders>
              <w:top w:val="nil"/>
              <w:left w:val="nil"/>
              <w:bottom w:val="single" w:sz="4" w:space="0" w:color="auto"/>
              <w:right w:val="single" w:sz="4" w:space="0" w:color="auto"/>
            </w:tcBorders>
            <w:shd w:val="clear" w:color="auto" w:fill="BDD6EE" w:themeFill="accent1" w:themeFillTint="66"/>
            <w:noWrap/>
            <w:vAlign w:val="bottom"/>
          </w:tcPr>
          <w:p w:rsidR="001D1283" w:rsidRPr="001D1283" w:rsidRDefault="001D1283" w:rsidP="001D1283">
            <w:pPr>
              <w:jc w:val="right"/>
              <w:rPr>
                <w:rFonts w:cstheme="minorHAnsi"/>
                <w:b/>
                <w:color w:val="000000"/>
                <w:sz w:val="16"/>
                <w:szCs w:val="16"/>
              </w:rPr>
            </w:pPr>
            <w:r>
              <w:rPr>
                <w:b/>
                <w:color w:val="000000"/>
                <w:sz w:val="16"/>
                <w:szCs w:val="16"/>
              </w:rPr>
              <w:t>94,4</w:t>
            </w:r>
          </w:p>
        </w:tc>
      </w:tr>
    </w:tbl>
    <w:p w:rsidR="001D1283" w:rsidRPr="001D1283" w:rsidRDefault="001D1283" w:rsidP="001D1283">
      <w:pPr>
        <w:rPr>
          <w:rFonts w:cs="Calibri"/>
          <w:bCs/>
          <w:color w:val="000000"/>
          <w:szCs w:val="22"/>
        </w:rPr>
      </w:pPr>
    </w:p>
    <w:p w:rsidR="001D1283" w:rsidRPr="004B6D6A" w:rsidRDefault="001D1283" w:rsidP="004B6D6A">
      <w:pPr>
        <w:ind w:left="-142"/>
        <w:rPr>
          <w:rFonts w:cs="Calibri"/>
          <w:bCs/>
          <w:color w:val="000000"/>
          <w:sz w:val="22"/>
          <w:szCs w:val="22"/>
        </w:rPr>
      </w:pPr>
      <w:r>
        <w:rPr>
          <w:bCs/>
          <w:color w:val="000000"/>
          <w:sz w:val="22"/>
          <w:szCs w:val="22"/>
        </w:rPr>
        <w:t>Der er fortsat i indtægter en kommende indtægt på 50,8 mio. kr., det procentvise forbrug er på 96,7%.</w:t>
      </w:r>
    </w:p>
    <w:p w:rsidR="001D1283" w:rsidRPr="004B6D6A" w:rsidRDefault="001D1283" w:rsidP="004B6D6A">
      <w:pPr>
        <w:ind w:left="-142"/>
        <w:rPr>
          <w:rFonts w:cs="Calibri"/>
          <w:bCs/>
          <w:color w:val="000000"/>
          <w:sz w:val="22"/>
          <w:szCs w:val="22"/>
        </w:rPr>
      </w:pPr>
      <w:r>
        <w:rPr>
          <w:bCs/>
          <w:color w:val="000000"/>
          <w:sz w:val="22"/>
          <w:szCs w:val="22"/>
        </w:rPr>
        <w:t>Da beløbet på personlig skat først gives efter 1 måned på konto 80, vil modtagelse af pengene figurere i den pågældende måned.</w:t>
      </w:r>
    </w:p>
    <w:p w:rsidR="001D1283" w:rsidRPr="004B6D6A" w:rsidRDefault="001D1283" w:rsidP="004B6D6A">
      <w:pPr>
        <w:ind w:left="-142"/>
        <w:rPr>
          <w:rFonts w:cs="Calibri"/>
          <w:bCs/>
          <w:color w:val="000000"/>
          <w:sz w:val="22"/>
          <w:szCs w:val="22"/>
        </w:rPr>
      </w:pPr>
      <w:r>
        <w:rPr>
          <w:bCs/>
          <w:color w:val="000000"/>
          <w:sz w:val="22"/>
          <w:szCs w:val="22"/>
        </w:rPr>
        <w:t>Konto 81 Selskabsskat, pengene udbetales almindeligvis ultimo februar.</w:t>
      </w:r>
    </w:p>
    <w:p w:rsidR="001D1283" w:rsidRPr="004B6D6A" w:rsidRDefault="001D1283" w:rsidP="004B6D6A">
      <w:pPr>
        <w:ind w:left="-142"/>
        <w:rPr>
          <w:rFonts w:cs="Calibri"/>
          <w:bCs/>
          <w:color w:val="000000"/>
          <w:sz w:val="22"/>
          <w:szCs w:val="22"/>
        </w:rPr>
      </w:pPr>
      <w:r>
        <w:rPr>
          <w:bCs/>
          <w:color w:val="000000"/>
          <w:sz w:val="22"/>
          <w:szCs w:val="22"/>
        </w:rPr>
        <w:t>Konto 85, kører planmæssigt</w:t>
      </w:r>
    </w:p>
    <w:p w:rsidR="001D1283" w:rsidRPr="004B6D6A" w:rsidRDefault="001D1283" w:rsidP="004B6D6A">
      <w:pPr>
        <w:ind w:left="-142"/>
        <w:rPr>
          <w:rFonts w:cs="Calibri"/>
          <w:bCs/>
          <w:color w:val="000000"/>
          <w:sz w:val="22"/>
          <w:szCs w:val="22"/>
        </w:rPr>
      </w:pPr>
      <w:r>
        <w:rPr>
          <w:bCs/>
          <w:color w:val="000000"/>
          <w:sz w:val="22"/>
          <w:szCs w:val="22"/>
        </w:rPr>
        <w:t>Konto 86, Planlægning af salg af ejendomme er fortsat kørende, salget går langsomt.</w:t>
      </w:r>
    </w:p>
    <w:p w:rsidR="001D1283" w:rsidRPr="004B6D6A" w:rsidRDefault="001D1283" w:rsidP="004B6D6A">
      <w:pPr>
        <w:ind w:left="-142"/>
        <w:rPr>
          <w:rFonts w:cs="Calibri"/>
          <w:bCs/>
          <w:color w:val="000000"/>
          <w:sz w:val="22"/>
          <w:szCs w:val="22"/>
        </w:rPr>
      </w:pPr>
      <w:r>
        <w:rPr>
          <w:bCs/>
          <w:color w:val="000000"/>
          <w:sz w:val="22"/>
          <w:szCs w:val="22"/>
        </w:rPr>
        <w:t>Konto 88, kører planmæssigt</w:t>
      </w:r>
    </w:p>
    <w:p w:rsidR="001D1283" w:rsidRPr="001D1283" w:rsidRDefault="001D1283" w:rsidP="001D1283">
      <w:pPr>
        <w:rPr>
          <w:rFonts w:cs="Calibri"/>
          <w:bCs/>
          <w:color w:val="000000"/>
          <w:szCs w:val="22"/>
        </w:rPr>
      </w:pPr>
    </w:p>
    <w:p w:rsidR="002D15A2" w:rsidRDefault="002D15A2" w:rsidP="004B6D6A">
      <w:pPr>
        <w:ind w:left="-142"/>
        <w:rPr>
          <w:bCs/>
          <w:color w:val="000000"/>
          <w:sz w:val="22"/>
          <w:szCs w:val="22"/>
          <w:u w:val="single"/>
        </w:rPr>
      </w:pPr>
    </w:p>
    <w:p w:rsidR="002D15A2" w:rsidRDefault="002D15A2" w:rsidP="004B6D6A">
      <w:pPr>
        <w:ind w:left="-142"/>
        <w:rPr>
          <w:bCs/>
          <w:color w:val="000000"/>
          <w:sz w:val="22"/>
          <w:szCs w:val="22"/>
          <w:u w:val="single"/>
        </w:rPr>
      </w:pPr>
    </w:p>
    <w:p w:rsidR="001D1283" w:rsidRPr="004B6D6A" w:rsidRDefault="001D1283" w:rsidP="004B6D6A">
      <w:pPr>
        <w:ind w:left="-142"/>
        <w:rPr>
          <w:bCs/>
          <w:color w:val="000000"/>
          <w:sz w:val="22"/>
          <w:szCs w:val="22"/>
          <w:u w:val="single"/>
        </w:rPr>
      </w:pPr>
      <w:r>
        <w:rPr>
          <w:bCs/>
          <w:color w:val="000000"/>
          <w:sz w:val="22"/>
          <w:szCs w:val="22"/>
          <w:u w:val="single"/>
        </w:rPr>
        <w:t>Lovgrundlag:</w:t>
      </w:r>
    </w:p>
    <w:p w:rsidR="001D1283" w:rsidRPr="001D1283" w:rsidRDefault="001D1283" w:rsidP="001D1283">
      <w:pPr>
        <w:rPr>
          <w:rFonts w:cs="Calibri"/>
          <w:bCs/>
          <w:color w:val="000000"/>
          <w:szCs w:val="22"/>
        </w:rPr>
      </w:pPr>
    </w:p>
    <w:p w:rsidR="001D1283" w:rsidRPr="001D1283" w:rsidRDefault="001D1283" w:rsidP="004B6D6A">
      <w:pPr>
        <w:pStyle w:val="Listeafsnit"/>
        <w:widowControl/>
        <w:numPr>
          <w:ilvl w:val="0"/>
          <w:numId w:val="15"/>
        </w:numPr>
        <w:autoSpaceDE w:val="0"/>
        <w:autoSpaceDN w:val="0"/>
        <w:adjustRightInd w:val="0"/>
        <w:ind w:left="142" w:hanging="152"/>
        <w:rPr>
          <w:rFonts w:cs="Calibri"/>
          <w:color w:val="000000" w:themeColor="text1"/>
          <w:sz w:val="22"/>
          <w:szCs w:val="22"/>
        </w:rPr>
      </w:pPr>
      <w:r>
        <w:rPr>
          <w:color w:val="000000" w:themeColor="text1"/>
          <w:sz w:val="22"/>
          <w:szCs w:val="22"/>
        </w:rPr>
        <w:t>Inatsisartutlov nr. 29, fra 17. november 2017 om den kommunale styrelse</w:t>
      </w:r>
    </w:p>
    <w:p w:rsidR="001D1283" w:rsidRPr="001D1283" w:rsidRDefault="001D1283" w:rsidP="001D1283">
      <w:pPr>
        <w:rPr>
          <w:rFonts w:cs="Calibri"/>
          <w:bCs/>
          <w:color w:val="000000"/>
          <w:szCs w:val="22"/>
          <w:u w:val="single"/>
        </w:rPr>
      </w:pPr>
    </w:p>
    <w:p w:rsidR="001D1283" w:rsidRPr="004B6D6A" w:rsidRDefault="001D1283" w:rsidP="004B6D6A">
      <w:pPr>
        <w:ind w:left="-142"/>
        <w:rPr>
          <w:bCs/>
          <w:color w:val="000000"/>
          <w:sz w:val="22"/>
          <w:szCs w:val="22"/>
          <w:u w:val="single"/>
        </w:rPr>
      </w:pPr>
      <w:r>
        <w:rPr>
          <w:bCs/>
          <w:color w:val="000000"/>
          <w:sz w:val="22"/>
          <w:szCs w:val="22"/>
          <w:u w:val="single"/>
        </w:rPr>
        <w:t>Økonomiske konsekvenser:</w:t>
      </w:r>
    </w:p>
    <w:p w:rsidR="001D1283" w:rsidRPr="004B6D6A" w:rsidRDefault="001D1283" w:rsidP="004B6D6A">
      <w:pPr>
        <w:ind w:left="-142"/>
        <w:rPr>
          <w:rFonts w:cs="Calibri"/>
          <w:color w:val="000000"/>
          <w:sz w:val="22"/>
          <w:szCs w:val="22"/>
        </w:rPr>
      </w:pPr>
    </w:p>
    <w:p w:rsidR="001D1283" w:rsidRPr="004B6D6A" w:rsidRDefault="001D1283" w:rsidP="004B6D6A">
      <w:pPr>
        <w:ind w:left="-142"/>
        <w:rPr>
          <w:rFonts w:cs="Calibri"/>
          <w:sz w:val="22"/>
          <w:szCs w:val="22"/>
        </w:rPr>
      </w:pPr>
      <w:r>
        <w:rPr>
          <w:sz w:val="22"/>
          <w:szCs w:val="22"/>
        </w:rPr>
        <w:t>Der kan være ændringer i det økonomiske forbrug i regnskabet for 2019.</w:t>
      </w:r>
    </w:p>
    <w:p w:rsidR="001D1283" w:rsidRPr="004B6D6A" w:rsidRDefault="001D1283" w:rsidP="004B6D6A">
      <w:pPr>
        <w:ind w:left="-142"/>
        <w:rPr>
          <w:rFonts w:cs="Calibri"/>
          <w:color w:val="000000"/>
          <w:sz w:val="22"/>
          <w:szCs w:val="22"/>
        </w:rPr>
      </w:pPr>
    </w:p>
    <w:p w:rsidR="001D1283" w:rsidRPr="004B6D6A" w:rsidRDefault="001D1283" w:rsidP="004B6D6A">
      <w:pPr>
        <w:ind w:left="-142"/>
        <w:rPr>
          <w:bCs/>
          <w:color w:val="000000"/>
          <w:sz w:val="22"/>
          <w:szCs w:val="22"/>
          <w:u w:val="single"/>
        </w:rPr>
      </w:pPr>
      <w:r>
        <w:rPr>
          <w:bCs/>
          <w:color w:val="000000"/>
          <w:sz w:val="22"/>
          <w:szCs w:val="22"/>
          <w:u w:val="single"/>
        </w:rPr>
        <w:t>Sagsbehandling:</w:t>
      </w:r>
    </w:p>
    <w:p w:rsidR="001D1283" w:rsidRPr="004B6D6A" w:rsidRDefault="001D1283" w:rsidP="004B6D6A">
      <w:pPr>
        <w:ind w:left="-142"/>
        <w:rPr>
          <w:rFonts w:cs="Calibri"/>
          <w:color w:val="000000"/>
          <w:sz w:val="22"/>
          <w:szCs w:val="22"/>
        </w:rPr>
      </w:pPr>
    </w:p>
    <w:p w:rsidR="001D1283" w:rsidRDefault="001D1283" w:rsidP="004B6D6A">
      <w:pPr>
        <w:ind w:left="-142"/>
        <w:rPr>
          <w:rFonts w:cs="Calibri"/>
          <w:color w:val="000000" w:themeColor="text1"/>
          <w:sz w:val="22"/>
          <w:szCs w:val="22"/>
        </w:rPr>
      </w:pPr>
      <w:r>
        <w:rPr>
          <w:color w:val="000000" w:themeColor="text1"/>
          <w:sz w:val="22"/>
          <w:szCs w:val="22"/>
        </w:rPr>
        <w:lastRenderedPageBreak/>
        <w:t>Der har været økonomisk statut i udvalgene sammen med de ansvarshavende i deres ansvarsområder.</w:t>
      </w:r>
    </w:p>
    <w:p w:rsidR="00F54DE3" w:rsidRDefault="00F54DE3" w:rsidP="004B6D6A">
      <w:pPr>
        <w:ind w:left="-142"/>
        <w:rPr>
          <w:rFonts w:cs="Calibri"/>
          <w:color w:val="000000" w:themeColor="text1"/>
          <w:sz w:val="22"/>
          <w:szCs w:val="22"/>
        </w:rPr>
      </w:pPr>
      <w:r>
        <w:rPr>
          <w:color w:val="000000" w:themeColor="text1"/>
          <w:sz w:val="22"/>
          <w:szCs w:val="22"/>
        </w:rPr>
        <w:t>Udvalget for Økonomi</w:t>
      </w:r>
    </w:p>
    <w:p w:rsidR="00F54DE3" w:rsidRPr="004B6D6A" w:rsidRDefault="00F54DE3" w:rsidP="004B6D6A">
      <w:pPr>
        <w:ind w:left="-142"/>
        <w:rPr>
          <w:rFonts w:cs="Calibri"/>
          <w:color w:val="000000" w:themeColor="text1"/>
          <w:sz w:val="22"/>
          <w:szCs w:val="22"/>
        </w:rPr>
      </w:pPr>
      <w:r>
        <w:rPr>
          <w:color w:val="000000" w:themeColor="text1"/>
          <w:sz w:val="22"/>
          <w:szCs w:val="22"/>
        </w:rPr>
        <w:t>Kommunalbestyrelsen</w:t>
      </w:r>
    </w:p>
    <w:p w:rsidR="001D1283" w:rsidRDefault="001D1283" w:rsidP="004B6D6A">
      <w:pPr>
        <w:ind w:left="-142"/>
        <w:rPr>
          <w:rFonts w:cs="Calibri"/>
          <w:b/>
          <w:bCs/>
          <w:color w:val="000000"/>
          <w:sz w:val="22"/>
          <w:szCs w:val="22"/>
          <w:u w:val="single"/>
        </w:rPr>
      </w:pPr>
    </w:p>
    <w:p w:rsidR="00E318B5" w:rsidRDefault="00F54DE3" w:rsidP="00E318B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bCs/>
          <w:color w:val="000000"/>
          <w:sz w:val="22"/>
          <w:szCs w:val="22"/>
          <w:u w:val="single"/>
        </w:rPr>
      </w:pPr>
      <w:r>
        <w:rPr>
          <w:bCs/>
          <w:color w:val="000000"/>
          <w:sz w:val="22"/>
          <w:szCs w:val="22"/>
          <w:u w:val="single"/>
        </w:rPr>
        <w:t>Referat, da emnet var ti</w:t>
      </w:r>
      <w:r w:rsidR="00E318B5">
        <w:rPr>
          <w:bCs/>
          <w:color w:val="000000"/>
          <w:sz w:val="22"/>
          <w:szCs w:val="22"/>
          <w:u w:val="single"/>
        </w:rPr>
        <w:t>l debat i Udvalget for Økonomi:</w:t>
      </w:r>
    </w:p>
    <w:p w:rsidR="00E318B5" w:rsidRDefault="00E318B5" w:rsidP="00E318B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bCs/>
          <w:color w:val="000000"/>
          <w:sz w:val="22"/>
          <w:szCs w:val="22"/>
          <w:u w:val="single"/>
        </w:rPr>
      </w:pPr>
    </w:p>
    <w:p w:rsidR="00F54DE3" w:rsidRPr="00E318B5" w:rsidRDefault="00E318B5" w:rsidP="00E318B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bCs/>
          <w:color w:val="000000"/>
          <w:sz w:val="22"/>
          <w:szCs w:val="22"/>
          <w:u w:val="single"/>
        </w:rPr>
      </w:pPr>
      <w:r w:rsidRPr="00E318B5">
        <w:rPr>
          <w:bCs/>
          <w:color w:val="000000"/>
          <w:sz w:val="22"/>
          <w:szCs w:val="22"/>
        </w:rPr>
        <w:t>Indstillin</w:t>
      </w:r>
      <w:r w:rsidR="00F54DE3">
        <w:rPr>
          <w:bCs/>
          <w:color w:val="000000"/>
          <w:sz w:val="22"/>
          <w:szCs w:val="22"/>
        </w:rPr>
        <w:t>gen godkendes</w:t>
      </w:r>
    </w:p>
    <w:p w:rsidR="00E318B5" w:rsidRDefault="00F54DE3" w:rsidP="00E318B5">
      <w:pPr>
        <w:ind w:left="-142"/>
        <w:rPr>
          <w:rFonts w:cs="Calibri"/>
          <w:bCs/>
          <w:color w:val="000000"/>
          <w:sz w:val="22"/>
          <w:szCs w:val="22"/>
          <w:u w:val="single"/>
        </w:rPr>
      </w:pPr>
      <w:r>
        <w:rPr>
          <w:bCs/>
          <w:color w:val="000000"/>
          <w:sz w:val="22"/>
          <w:szCs w:val="22"/>
        </w:rPr>
        <w:t>Udvalget beordrer Teknisk Udvalg en opgave om at søge om en tillægsbevilling til bekæmpelse af skadedyr, og ønsker emnet debateret.</w:t>
      </w:r>
    </w:p>
    <w:p w:rsidR="00E318B5" w:rsidRDefault="00E318B5" w:rsidP="00E318B5">
      <w:pPr>
        <w:ind w:left="-142"/>
        <w:rPr>
          <w:rFonts w:cs="Calibri"/>
          <w:bCs/>
          <w:color w:val="000000"/>
          <w:sz w:val="22"/>
          <w:szCs w:val="22"/>
          <w:u w:val="single"/>
        </w:rPr>
      </w:pPr>
    </w:p>
    <w:p w:rsidR="00E318B5" w:rsidRDefault="00E318B5" w:rsidP="00E318B5">
      <w:pPr>
        <w:ind w:left="-142"/>
        <w:rPr>
          <w:rFonts w:cs="Calibri"/>
          <w:bCs/>
          <w:color w:val="000000"/>
          <w:sz w:val="22"/>
          <w:szCs w:val="22"/>
          <w:u w:val="single"/>
        </w:rPr>
      </w:pPr>
    </w:p>
    <w:p w:rsidR="00E318B5" w:rsidRDefault="00E318B5" w:rsidP="00E318B5">
      <w:pPr>
        <w:ind w:left="-142"/>
        <w:rPr>
          <w:rFonts w:cs="Calibri"/>
          <w:bCs/>
          <w:color w:val="000000"/>
          <w:sz w:val="22"/>
          <w:szCs w:val="22"/>
          <w:u w:val="single"/>
        </w:rPr>
      </w:pPr>
    </w:p>
    <w:p w:rsidR="00E318B5" w:rsidRDefault="00E318B5" w:rsidP="00E318B5">
      <w:pPr>
        <w:ind w:left="-142"/>
        <w:rPr>
          <w:rFonts w:cs="Calibri"/>
          <w:bCs/>
          <w:color w:val="000000"/>
          <w:sz w:val="22"/>
          <w:szCs w:val="22"/>
          <w:u w:val="single"/>
        </w:rPr>
      </w:pPr>
    </w:p>
    <w:p w:rsidR="00E318B5" w:rsidRDefault="00E318B5" w:rsidP="00E318B5">
      <w:pPr>
        <w:ind w:left="-142"/>
        <w:rPr>
          <w:rFonts w:cs="Calibri"/>
          <w:bCs/>
          <w:color w:val="000000"/>
          <w:sz w:val="22"/>
          <w:szCs w:val="22"/>
          <w:u w:val="single"/>
        </w:rPr>
      </w:pPr>
    </w:p>
    <w:p w:rsidR="00E318B5" w:rsidRDefault="00E318B5" w:rsidP="00E318B5">
      <w:pPr>
        <w:ind w:left="-142"/>
        <w:rPr>
          <w:rFonts w:cs="Calibri"/>
          <w:bCs/>
          <w:color w:val="000000"/>
          <w:sz w:val="22"/>
          <w:szCs w:val="22"/>
          <w:u w:val="single"/>
        </w:rPr>
      </w:pPr>
    </w:p>
    <w:p w:rsidR="00E318B5" w:rsidRDefault="00E318B5" w:rsidP="00E318B5">
      <w:pPr>
        <w:ind w:left="-142"/>
        <w:rPr>
          <w:rFonts w:cs="Calibri"/>
          <w:bCs/>
          <w:color w:val="000000"/>
          <w:sz w:val="22"/>
          <w:szCs w:val="22"/>
          <w:u w:val="single"/>
        </w:rPr>
      </w:pPr>
    </w:p>
    <w:p w:rsidR="00E318B5" w:rsidRDefault="00E318B5" w:rsidP="00E318B5">
      <w:pPr>
        <w:ind w:left="-142"/>
        <w:rPr>
          <w:rFonts w:cs="Calibri"/>
          <w:bCs/>
          <w:color w:val="000000"/>
          <w:sz w:val="22"/>
          <w:szCs w:val="22"/>
          <w:u w:val="single"/>
        </w:rPr>
      </w:pPr>
    </w:p>
    <w:p w:rsidR="00E318B5" w:rsidRDefault="00E318B5" w:rsidP="00E318B5">
      <w:pPr>
        <w:ind w:left="-142"/>
        <w:rPr>
          <w:rFonts w:cs="Calibri"/>
          <w:bCs/>
          <w:color w:val="000000"/>
          <w:sz w:val="22"/>
          <w:szCs w:val="22"/>
          <w:u w:val="single"/>
        </w:rPr>
      </w:pPr>
    </w:p>
    <w:p w:rsidR="00E318B5" w:rsidRDefault="00E318B5" w:rsidP="00E318B5">
      <w:pPr>
        <w:ind w:left="-142"/>
        <w:rPr>
          <w:rFonts w:cs="Calibri"/>
          <w:bCs/>
          <w:color w:val="000000"/>
          <w:sz w:val="22"/>
          <w:szCs w:val="22"/>
          <w:u w:val="single"/>
        </w:rPr>
      </w:pPr>
    </w:p>
    <w:p w:rsidR="00E318B5" w:rsidRDefault="00E318B5" w:rsidP="00E318B5">
      <w:pPr>
        <w:ind w:left="-142"/>
        <w:rPr>
          <w:rFonts w:cs="Calibri"/>
          <w:bCs/>
          <w:color w:val="000000"/>
          <w:sz w:val="22"/>
          <w:szCs w:val="22"/>
          <w:u w:val="single"/>
        </w:rPr>
      </w:pPr>
    </w:p>
    <w:p w:rsidR="00E318B5" w:rsidRDefault="00E318B5" w:rsidP="00E318B5">
      <w:pPr>
        <w:ind w:left="-142"/>
        <w:rPr>
          <w:rFonts w:cs="Calibri"/>
          <w:bCs/>
          <w:color w:val="000000"/>
          <w:sz w:val="22"/>
          <w:szCs w:val="22"/>
          <w:u w:val="single"/>
        </w:rPr>
      </w:pPr>
    </w:p>
    <w:p w:rsidR="00E318B5" w:rsidRDefault="00E318B5" w:rsidP="00E318B5">
      <w:pPr>
        <w:ind w:left="-142"/>
        <w:rPr>
          <w:rFonts w:cs="Calibri"/>
          <w:bCs/>
          <w:color w:val="000000"/>
          <w:sz w:val="22"/>
          <w:szCs w:val="22"/>
          <w:u w:val="single"/>
        </w:rPr>
      </w:pPr>
    </w:p>
    <w:p w:rsidR="00E318B5" w:rsidRDefault="00E318B5" w:rsidP="00E318B5">
      <w:pPr>
        <w:ind w:left="-142"/>
        <w:rPr>
          <w:rFonts w:cs="Calibri"/>
          <w:bCs/>
          <w:color w:val="000000"/>
          <w:sz w:val="22"/>
          <w:szCs w:val="22"/>
          <w:u w:val="single"/>
        </w:rPr>
      </w:pPr>
    </w:p>
    <w:p w:rsidR="00E318B5" w:rsidRDefault="00E318B5" w:rsidP="00E318B5">
      <w:pPr>
        <w:ind w:left="-142"/>
        <w:rPr>
          <w:rFonts w:cs="Calibri"/>
          <w:bCs/>
          <w:color w:val="000000"/>
          <w:sz w:val="22"/>
          <w:szCs w:val="22"/>
          <w:u w:val="single"/>
        </w:rPr>
      </w:pPr>
    </w:p>
    <w:p w:rsidR="00E318B5" w:rsidRDefault="00E318B5" w:rsidP="00E318B5">
      <w:pPr>
        <w:ind w:left="-142"/>
        <w:rPr>
          <w:rFonts w:cs="Calibri"/>
          <w:bCs/>
          <w:color w:val="000000"/>
          <w:sz w:val="22"/>
          <w:szCs w:val="22"/>
          <w:u w:val="single"/>
        </w:rPr>
      </w:pPr>
    </w:p>
    <w:p w:rsidR="001D1283" w:rsidRPr="00E318B5" w:rsidRDefault="001D1283" w:rsidP="00E318B5">
      <w:pPr>
        <w:ind w:left="-142"/>
        <w:rPr>
          <w:rFonts w:cs="Calibri"/>
          <w:bCs/>
          <w:color w:val="000000"/>
          <w:sz w:val="22"/>
          <w:szCs w:val="22"/>
          <w:u w:val="single"/>
        </w:rPr>
      </w:pPr>
      <w:r>
        <w:rPr>
          <w:b/>
          <w:sz w:val="22"/>
          <w:szCs w:val="22"/>
          <w:u w:val="single"/>
        </w:rPr>
        <w:t>Inassuteqaat</w:t>
      </w:r>
      <w:r>
        <w:rPr>
          <w:b/>
          <w:bCs/>
          <w:color w:val="000000"/>
          <w:sz w:val="22"/>
          <w:szCs w:val="22"/>
          <w:u w:val="single"/>
        </w:rPr>
        <w:t>:</w:t>
      </w:r>
    </w:p>
    <w:p w:rsidR="001D1283" w:rsidRPr="004B6D6A" w:rsidRDefault="001D1283" w:rsidP="004B6D6A">
      <w:pPr>
        <w:ind w:left="-142"/>
        <w:rPr>
          <w:rFonts w:cs="Calibri"/>
          <w:color w:val="000000"/>
          <w:sz w:val="22"/>
          <w:szCs w:val="22"/>
        </w:rPr>
      </w:pPr>
    </w:p>
    <w:p w:rsidR="001D1283" w:rsidRPr="004B6D6A" w:rsidRDefault="00F54DE3" w:rsidP="004B6D6A">
      <w:pPr>
        <w:ind w:left="-142"/>
        <w:rPr>
          <w:rFonts w:cs="Calibri"/>
          <w:color w:val="000000"/>
          <w:sz w:val="22"/>
          <w:szCs w:val="22"/>
        </w:rPr>
      </w:pPr>
      <w:r>
        <w:rPr>
          <w:color w:val="000000"/>
          <w:sz w:val="22"/>
          <w:szCs w:val="22"/>
        </w:rPr>
        <w:t>Udvalget for Økonomi indstiller overfor kommunalbestyrelsen, at</w:t>
      </w:r>
    </w:p>
    <w:p w:rsidR="001D1283" w:rsidRPr="004B6D6A" w:rsidRDefault="001D1283" w:rsidP="004B6D6A">
      <w:pPr>
        <w:ind w:left="-142"/>
        <w:rPr>
          <w:rFonts w:cs="Calibri"/>
          <w:color w:val="000000"/>
          <w:sz w:val="22"/>
          <w:szCs w:val="22"/>
        </w:rPr>
      </w:pPr>
    </w:p>
    <w:p w:rsidR="001D1283" w:rsidRDefault="001D1283" w:rsidP="004B6D6A">
      <w:pPr>
        <w:pStyle w:val="Listeafsnit"/>
        <w:ind w:left="-142"/>
        <w:rPr>
          <w:rFonts w:cs="Calibri"/>
          <w:color w:val="000000"/>
          <w:sz w:val="22"/>
          <w:szCs w:val="22"/>
        </w:rPr>
      </w:pPr>
      <w:r>
        <w:rPr>
          <w:color w:val="000000"/>
          <w:sz w:val="22"/>
          <w:szCs w:val="22"/>
        </w:rPr>
        <w:t>Kommunalbestyrelsen godkende de fremlagte</w:t>
      </w:r>
    </w:p>
    <w:p w:rsidR="007C6CE5" w:rsidRPr="004B6D6A" w:rsidRDefault="007C6CE5" w:rsidP="004B6D6A">
      <w:pPr>
        <w:pStyle w:val="Listeafsnit"/>
        <w:ind w:left="-142"/>
        <w:rPr>
          <w:rFonts w:cs="Calibri"/>
          <w:b/>
          <w:sz w:val="22"/>
          <w:szCs w:val="22"/>
        </w:rPr>
      </w:pPr>
    </w:p>
    <w:p w:rsidR="001D1283" w:rsidRDefault="001D1283" w:rsidP="004B6D6A">
      <w:pPr>
        <w:pStyle w:val="Listeafsnit"/>
        <w:ind w:left="-142"/>
        <w:rPr>
          <w:rFonts w:cs="Calibri"/>
          <w:b/>
          <w:sz w:val="22"/>
          <w:szCs w:val="22"/>
        </w:rPr>
      </w:pPr>
    </w:p>
    <w:p w:rsidR="002F650F" w:rsidRDefault="002F650F" w:rsidP="004B6D6A">
      <w:pPr>
        <w:pStyle w:val="Listeafsnit"/>
        <w:ind w:left="-142"/>
        <w:rPr>
          <w:rFonts w:cs="Calibri"/>
          <w:b/>
          <w:sz w:val="22"/>
          <w:szCs w:val="22"/>
        </w:rPr>
      </w:pPr>
    </w:p>
    <w:p w:rsidR="002F650F" w:rsidRPr="00A00F65" w:rsidRDefault="002F650F" w:rsidP="002F650F">
      <w:pPr>
        <w:ind w:left="-142"/>
        <w:rPr>
          <w:bCs/>
          <w:color w:val="000000"/>
          <w:sz w:val="22"/>
          <w:szCs w:val="22"/>
        </w:rPr>
      </w:pPr>
      <w:r>
        <w:rPr>
          <w:bCs/>
          <w:color w:val="000000"/>
          <w:sz w:val="22"/>
          <w:szCs w:val="22"/>
          <w:u w:val="single"/>
        </w:rPr>
        <w:t>Vedlagt:</w:t>
      </w:r>
    </w:p>
    <w:p w:rsidR="002F650F" w:rsidRPr="00A00F65" w:rsidRDefault="002F650F" w:rsidP="002F650F">
      <w:pPr>
        <w:ind w:left="-142"/>
        <w:rPr>
          <w:color w:val="000000"/>
          <w:sz w:val="22"/>
          <w:szCs w:val="22"/>
        </w:rPr>
      </w:pPr>
    </w:p>
    <w:p w:rsidR="002F650F" w:rsidRPr="000A6DD1" w:rsidRDefault="00CB06C9" w:rsidP="002F650F">
      <w:pPr>
        <w:ind w:left="1985" w:hanging="2127"/>
        <w:rPr>
          <w:color w:val="000000" w:themeColor="text1"/>
          <w:sz w:val="22"/>
          <w:szCs w:val="22"/>
        </w:rPr>
      </w:pPr>
      <w:r>
        <w:rPr>
          <w:color w:val="000000" w:themeColor="text1"/>
          <w:sz w:val="22"/>
          <w:szCs w:val="22"/>
        </w:rPr>
        <w:t>Ilanngussaq 002-01:</w:t>
      </w:r>
      <w:r>
        <w:rPr>
          <w:color w:val="000000" w:themeColor="text1"/>
          <w:sz w:val="22"/>
          <w:szCs w:val="22"/>
        </w:rPr>
        <w:tab/>
        <w:t>Økonomisk balance</w:t>
      </w:r>
    </w:p>
    <w:p w:rsidR="002F650F" w:rsidRPr="001829A9" w:rsidRDefault="002F650F" w:rsidP="002F650F">
      <w:pPr>
        <w:ind w:left="1985" w:hanging="2127"/>
        <w:rPr>
          <w:bCs/>
          <w:snapToGrid/>
          <w:color w:val="000000"/>
          <w:sz w:val="22"/>
          <w:szCs w:val="22"/>
        </w:rPr>
      </w:pPr>
    </w:p>
    <w:p w:rsidR="002F650F" w:rsidRPr="00A00F65" w:rsidRDefault="002F650F" w:rsidP="002F650F">
      <w:pPr>
        <w:ind w:left="1985" w:hanging="2127"/>
        <w:rPr>
          <w:color w:val="000000" w:themeColor="text1"/>
          <w:sz w:val="22"/>
          <w:szCs w:val="22"/>
        </w:rPr>
      </w:pPr>
    </w:p>
    <w:p w:rsidR="002F650F" w:rsidRPr="00A00F65" w:rsidRDefault="002F650F" w:rsidP="002F650F">
      <w:pPr>
        <w:ind w:left="1701" w:hanging="1843"/>
        <w:rPr>
          <w:b/>
          <w:bCs/>
          <w:color w:val="000000"/>
          <w:sz w:val="22"/>
          <w:szCs w:val="22"/>
          <w:u w:val="single"/>
        </w:rPr>
      </w:pPr>
      <w:r>
        <w:rPr>
          <w:b/>
          <w:color w:val="000000" w:themeColor="text1"/>
          <w:sz w:val="22"/>
          <w:szCs w:val="22"/>
          <w:u w:val="single"/>
        </w:rPr>
        <w:t>Beslutning</w:t>
      </w:r>
      <w:r>
        <w:rPr>
          <w:b/>
          <w:bCs/>
          <w:color w:val="000000"/>
          <w:sz w:val="22"/>
          <w:szCs w:val="22"/>
          <w:u w:val="single"/>
        </w:rPr>
        <w:t>:</w:t>
      </w:r>
    </w:p>
    <w:p w:rsidR="002F650F" w:rsidRPr="00A00F65" w:rsidRDefault="002F650F" w:rsidP="002F650F">
      <w:pPr>
        <w:ind w:left="-142"/>
        <w:rPr>
          <w:bCs/>
          <w:color w:val="000000"/>
          <w:sz w:val="22"/>
          <w:szCs w:val="22"/>
        </w:rPr>
      </w:pPr>
    </w:p>
    <w:tbl>
      <w:tblPr>
        <w:tblStyle w:val="Tabel-Gitter"/>
        <w:tblW w:w="0" w:type="auto"/>
        <w:tblInd w:w="-142" w:type="dxa"/>
        <w:tblLook w:val="04A0" w:firstRow="1" w:lastRow="0" w:firstColumn="1" w:lastColumn="0" w:noHBand="0" w:noVBand="1"/>
      </w:tblPr>
      <w:tblGrid>
        <w:gridCol w:w="9628"/>
      </w:tblGrid>
      <w:tr w:rsidR="002F650F" w:rsidRPr="007C7A72" w:rsidTr="002F650F">
        <w:tc>
          <w:tcPr>
            <w:tcW w:w="9628" w:type="dxa"/>
            <w:shd w:val="clear" w:color="auto" w:fill="D9D9D9" w:themeFill="background1" w:themeFillShade="D9"/>
          </w:tcPr>
          <w:p w:rsidR="00636CC8" w:rsidRPr="00A00F65" w:rsidRDefault="00636CC8" w:rsidP="0050142E">
            <w:pPr>
              <w:tabs>
                <w:tab w:val="left" w:pos="7450"/>
              </w:tabs>
              <w:rPr>
                <w:b/>
                <w:bCs/>
                <w:color w:val="000000"/>
                <w:sz w:val="22"/>
                <w:szCs w:val="22"/>
              </w:rPr>
            </w:pPr>
            <w:bookmarkStart w:id="0" w:name="_GoBack"/>
            <w:bookmarkEnd w:id="0"/>
          </w:p>
        </w:tc>
      </w:tr>
    </w:tbl>
    <w:p w:rsidR="00F54DE3" w:rsidRPr="00F54DE3" w:rsidRDefault="005D0EE5" w:rsidP="00F54DE3">
      <w:pPr>
        <w:pStyle w:val="Overskrift1"/>
        <w:rPr>
          <w:rFonts w:ascii="Dutch" w:hAnsi="Dutch"/>
          <w:b w:val="0"/>
        </w:rPr>
      </w:pPr>
      <w:r>
        <w:rPr>
          <w:rStyle w:val="Overskrift1Tegn"/>
          <w:rFonts w:ascii="Dutch" w:hAnsi="Dutch"/>
          <w:b/>
        </w:rPr>
        <w:t>Underskrifter</w:t>
      </w:r>
      <w:r w:rsidR="00F54DE3">
        <w:rPr>
          <w:rFonts w:ascii="Dutch" w:hAnsi="Dutch"/>
          <w:b w:val="0"/>
        </w:rPr>
        <w:t>:</w:t>
      </w:r>
    </w:p>
    <w:p w:rsidR="00F54DE3" w:rsidRPr="00DA529B" w:rsidRDefault="00F54DE3" w:rsidP="00F54DE3">
      <w:pPr>
        <w:rPr>
          <w:color w:val="000000" w:themeColor="text1"/>
          <w:szCs w:val="22"/>
        </w:rPr>
      </w:pPr>
    </w:p>
    <w:p w:rsidR="00F54DE3" w:rsidRPr="00DA529B" w:rsidRDefault="00F54DE3" w:rsidP="0060158E">
      <w:pPr>
        <w:tabs>
          <w:tab w:val="left" w:pos="3969"/>
          <w:tab w:val="right" w:leader="underscore" w:pos="10065"/>
        </w:tabs>
        <w:spacing w:after="240"/>
        <w:rPr>
          <w:color w:val="000000" w:themeColor="text1"/>
          <w:szCs w:val="22"/>
        </w:rPr>
      </w:pPr>
      <w:r>
        <w:rPr>
          <w:color w:val="000000" w:themeColor="text1"/>
          <w:szCs w:val="22"/>
        </w:rPr>
        <w:t>Palle Jerimiassen (S)</w:t>
      </w:r>
      <w:r>
        <w:rPr>
          <w:color w:val="000000" w:themeColor="text1"/>
          <w:szCs w:val="22"/>
        </w:rPr>
        <w:tab/>
      </w:r>
      <w:r>
        <w:rPr>
          <w:color w:val="000000" w:themeColor="text1"/>
          <w:szCs w:val="22"/>
        </w:rPr>
        <w:tab/>
      </w:r>
    </w:p>
    <w:p w:rsidR="00F54DE3" w:rsidRPr="00DA529B" w:rsidRDefault="00F54DE3" w:rsidP="0060158E">
      <w:pPr>
        <w:tabs>
          <w:tab w:val="left" w:pos="3969"/>
          <w:tab w:val="right" w:leader="underscore" w:pos="10065"/>
        </w:tabs>
        <w:spacing w:after="240"/>
        <w:rPr>
          <w:color w:val="000000" w:themeColor="text1"/>
          <w:szCs w:val="22"/>
        </w:rPr>
      </w:pPr>
      <w:r>
        <w:rPr>
          <w:color w:val="000000" w:themeColor="text1"/>
          <w:szCs w:val="22"/>
        </w:rPr>
        <w:t>Jens Kristian Therkelsen (S)</w:t>
      </w:r>
      <w:r>
        <w:rPr>
          <w:color w:val="000000" w:themeColor="text1"/>
          <w:szCs w:val="22"/>
        </w:rPr>
        <w:tab/>
      </w:r>
      <w:r>
        <w:rPr>
          <w:color w:val="000000" w:themeColor="text1"/>
          <w:szCs w:val="22"/>
        </w:rPr>
        <w:tab/>
      </w:r>
    </w:p>
    <w:p w:rsidR="00F54DE3" w:rsidRPr="00296B9D" w:rsidRDefault="00F54DE3" w:rsidP="0060158E">
      <w:pPr>
        <w:tabs>
          <w:tab w:val="left" w:pos="3969"/>
          <w:tab w:val="right" w:leader="underscore" w:pos="10065"/>
        </w:tabs>
        <w:spacing w:after="240"/>
        <w:rPr>
          <w:color w:val="000000" w:themeColor="text1"/>
          <w:szCs w:val="22"/>
        </w:rPr>
      </w:pPr>
      <w:r>
        <w:rPr>
          <w:color w:val="000000" w:themeColor="text1"/>
          <w:szCs w:val="22"/>
        </w:rPr>
        <w:t xml:space="preserve">Sakio Fleischer, (S), </w:t>
      </w:r>
      <w:r>
        <w:rPr>
          <w:color w:val="000000" w:themeColor="text1"/>
          <w:szCs w:val="22"/>
        </w:rPr>
        <w:tab/>
      </w:r>
      <w:r>
        <w:rPr>
          <w:color w:val="000000" w:themeColor="text1"/>
          <w:szCs w:val="22"/>
        </w:rPr>
        <w:tab/>
      </w:r>
    </w:p>
    <w:p w:rsidR="00F54DE3" w:rsidRPr="00296B9D" w:rsidRDefault="00F54DE3" w:rsidP="0060158E">
      <w:pPr>
        <w:tabs>
          <w:tab w:val="left" w:pos="3969"/>
          <w:tab w:val="right" w:leader="underscore" w:pos="10065"/>
        </w:tabs>
        <w:spacing w:after="240"/>
        <w:rPr>
          <w:color w:val="000000" w:themeColor="text1"/>
          <w:szCs w:val="22"/>
        </w:rPr>
      </w:pPr>
      <w:r>
        <w:rPr>
          <w:color w:val="000000" w:themeColor="text1"/>
          <w:szCs w:val="22"/>
        </w:rPr>
        <w:t>Jørgen Kristensen (S)</w:t>
      </w:r>
      <w:r>
        <w:rPr>
          <w:color w:val="000000" w:themeColor="text1"/>
          <w:szCs w:val="22"/>
        </w:rPr>
        <w:tab/>
      </w:r>
      <w:r>
        <w:rPr>
          <w:color w:val="000000" w:themeColor="text1"/>
          <w:szCs w:val="22"/>
        </w:rPr>
        <w:tab/>
      </w:r>
    </w:p>
    <w:p w:rsidR="00F54DE3" w:rsidRPr="00296B9D" w:rsidRDefault="00F54DE3" w:rsidP="0060158E">
      <w:pPr>
        <w:tabs>
          <w:tab w:val="left" w:pos="3969"/>
          <w:tab w:val="right" w:leader="underscore" w:pos="10065"/>
        </w:tabs>
        <w:spacing w:after="240"/>
        <w:rPr>
          <w:color w:val="000000" w:themeColor="text1"/>
          <w:szCs w:val="22"/>
        </w:rPr>
      </w:pPr>
      <w:r>
        <w:rPr>
          <w:color w:val="000000" w:themeColor="text1"/>
          <w:szCs w:val="22"/>
        </w:rPr>
        <w:t>Jakob Petersen (S)</w:t>
      </w:r>
      <w:r>
        <w:rPr>
          <w:color w:val="000000" w:themeColor="text1"/>
          <w:szCs w:val="22"/>
        </w:rPr>
        <w:tab/>
      </w:r>
      <w:r>
        <w:rPr>
          <w:color w:val="000000" w:themeColor="text1"/>
          <w:szCs w:val="22"/>
        </w:rPr>
        <w:tab/>
      </w:r>
    </w:p>
    <w:p w:rsidR="00F54DE3" w:rsidRPr="00296B9D" w:rsidRDefault="00F54DE3" w:rsidP="0060158E">
      <w:pPr>
        <w:tabs>
          <w:tab w:val="left" w:pos="3969"/>
          <w:tab w:val="right" w:leader="underscore" w:pos="10065"/>
        </w:tabs>
        <w:spacing w:after="240"/>
        <w:rPr>
          <w:color w:val="000000" w:themeColor="text1"/>
          <w:szCs w:val="22"/>
        </w:rPr>
      </w:pPr>
      <w:r>
        <w:rPr>
          <w:color w:val="000000" w:themeColor="text1"/>
          <w:szCs w:val="22"/>
        </w:rPr>
        <w:t>Susanne K. Eliassen, (S)</w:t>
      </w:r>
      <w:r>
        <w:rPr>
          <w:color w:val="000000" w:themeColor="text1"/>
          <w:szCs w:val="22"/>
        </w:rPr>
        <w:tab/>
      </w:r>
      <w:r>
        <w:rPr>
          <w:color w:val="000000" w:themeColor="text1"/>
          <w:szCs w:val="22"/>
        </w:rPr>
        <w:tab/>
      </w:r>
    </w:p>
    <w:p w:rsidR="00F54DE3" w:rsidRPr="00F54DE3" w:rsidRDefault="00F54DE3" w:rsidP="0060158E">
      <w:pPr>
        <w:tabs>
          <w:tab w:val="left" w:pos="3969"/>
          <w:tab w:val="right" w:leader="underscore" w:pos="10065"/>
        </w:tabs>
        <w:spacing w:after="240"/>
        <w:rPr>
          <w:color w:val="000000" w:themeColor="text1"/>
          <w:szCs w:val="22"/>
        </w:rPr>
      </w:pPr>
      <w:r>
        <w:rPr>
          <w:color w:val="000000" w:themeColor="text1"/>
          <w:szCs w:val="22"/>
        </w:rPr>
        <w:t>Ane Marie M. Andersen (S)</w:t>
      </w:r>
      <w:r>
        <w:rPr>
          <w:color w:val="000000" w:themeColor="text1"/>
          <w:szCs w:val="22"/>
        </w:rPr>
        <w:tab/>
      </w:r>
      <w:r>
        <w:rPr>
          <w:color w:val="000000" w:themeColor="text1"/>
          <w:szCs w:val="22"/>
        </w:rPr>
        <w:tab/>
      </w:r>
    </w:p>
    <w:p w:rsidR="00F54DE3" w:rsidRPr="00F54DE3" w:rsidRDefault="00F54DE3" w:rsidP="0060158E">
      <w:pPr>
        <w:tabs>
          <w:tab w:val="left" w:pos="3969"/>
          <w:tab w:val="right" w:leader="underscore" w:pos="10065"/>
        </w:tabs>
        <w:spacing w:after="240"/>
        <w:rPr>
          <w:color w:val="000000" w:themeColor="text1"/>
          <w:szCs w:val="22"/>
        </w:rPr>
      </w:pPr>
      <w:r>
        <w:rPr>
          <w:color w:val="000000" w:themeColor="text1"/>
          <w:szCs w:val="22"/>
        </w:rPr>
        <w:t>Apollo Mathiassen (S)</w:t>
      </w:r>
      <w:r>
        <w:rPr>
          <w:color w:val="000000" w:themeColor="text1"/>
          <w:szCs w:val="22"/>
        </w:rPr>
        <w:tab/>
      </w:r>
      <w:r>
        <w:rPr>
          <w:color w:val="000000" w:themeColor="text1"/>
          <w:szCs w:val="22"/>
        </w:rPr>
        <w:tab/>
      </w:r>
    </w:p>
    <w:p w:rsidR="00F54DE3" w:rsidRPr="00F54DE3" w:rsidRDefault="00F54DE3" w:rsidP="0060158E">
      <w:pPr>
        <w:tabs>
          <w:tab w:val="left" w:pos="3969"/>
          <w:tab w:val="right" w:leader="underscore" w:pos="10065"/>
        </w:tabs>
        <w:spacing w:after="240"/>
        <w:rPr>
          <w:color w:val="000000" w:themeColor="text1"/>
          <w:szCs w:val="22"/>
        </w:rPr>
      </w:pPr>
      <w:r>
        <w:rPr>
          <w:color w:val="000000" w:themeColor="text1"/>
          <w:szCs w:val="22"/>
        </w:rPr>
        <w:t>Masauna Holm Petersen (S)</w:t>
      </w:r>
      <w:r>
        <w:rPr>
          <w:color w:val="000000" w:themeColor="text1"/>
          <w:szCs w:val="22"/>
        </w:rPr>
        <w:tab/>
      </w:r>
      <w:r>
        <w:rPr>
          <w:color w:val="000000" w:themeColor="text1"/>
          <w:szCs w:val="22"/>
        </w:rPr>
        <w:tab/>
      </w:r>
    </w:p>
    <w:p w:rsidR="00F54DE3" w:rsidRPr="00F54DE3" w:rsidRDefault="00F54DE3" w:rsidP="0060158E">
      <w:pPr>
        <w:tabs>
          <w:tab w:val="left" w:pos="3969"/>
          <w:tab w:val="right" w:leader="underscore" w:pos="10065"/>
        </w:tabs>
        <w:spacing w:after="240"/>
        <w:rPr>
          <w:color w:val="000000" w:themeColor="text1"/>
          <w:szCs w:val="22"/>
        </w:rPr>
      </w:pPr>
      <w:r>
        <w:rPr>
          <w:color w:val="000000" w:themeColor="text1"/>
          <w:szCs w:val="22"/>
        </w:rPr>
        <w:t>Karl Markussen (A)</w:t>
      </w:r>
      <w:r>
        <w:rPr>
          <w:color w:val="000000" w:themeColor="text1"/>
          <w:szCs w:val="22"/>
        </w:rPr>
        <w:tab/>
      </w:r>
      <w:r>
        <w:rPr>
          <w:color w:val="000000" w:themeColor="text1"/>
          <w:szCs w:val="22"/>
        </w:rPr>
        <w:tab/>
      </w:r>
    </w:p>
    <w:p w:rsidR="00F54DE3" w:rsidRPr="00F54DE3" w:rsidRDefault="00F54DE3" w:rsidP="0060158E">
      <w:pPr>
        <w:tabs>
          <w:tab w:val="left" w:pos="3969"/>
          <w:tab w:val="right" w:leader="underscore" w:pos="10065"/>
        </w:tabs>
        <w:spacing w:after="240"/>
        <w:rPr>
          <w:color w:val="000000" w:themeColor="text1"/>
          <w:szCs w:val="22"/>
        </w:rPr>
      </w:pPr>
      <w:r>
        <w:rPr>
          <w:color w:val="000000" w:themeColor="text1"/>
          <w:szCs w:val="22"/>
        </w:rPr>
        <w:lastRenderedPageBreak/>
        <w:t>Aqqaluk Heilmann (A)</w:t>
      </w:r>
      <w:r>
        <w:rPr>
          <w:color w:val="000000" w:themeColor="text1"/>
          <w:szCs w:val="22"/>
        </w:rPr>
        <w:tab/>
      </w:r>
      <w:r>
        <w:rPr>
          <w:color w:val="000000" w:themeColor="text1"/>
          <w:szCs w:val="22"/>
        </w:rPr>
        <w:tab/>
      </w:r>
    </w:p>
    <w:p w:rsidR="00F54DE3" w:rsidRPr="00F54DE3" w:rsidRDefault="00F54DE3" w:rsidP="0060158E">
      <w:pPr>
        <w:tabs>
          <w:tab w:val="left" w:pos="3969"/>
          <w:tab w:val="right" w:leader="underscore" w:pos="10065"/>
        </w:tabs>
        <w:spacing w:after="240"/>
        <w:rPr>
          <w:color w:val="000000" w:themeColor="text1"/>
          <w:szCs w:val="22"/>
        </w:rPr>
      </w:pPr>
      <w:r>
        <w:rPr>
          <w:color w:val="000000" w:themeColor="text1"/>
          <w:szCs w:val="22"/>
        </w:rPr>
        <w:t>Aqqalu Jeremiassen, (A)</w:t>
      </w:r>
      <w:r>
        <w:rPr>
          <w:color w:val="000000" w:themeColor="text1"/>
          <w:szCs w:val="22"/>
        </w:rPr>
        <w:tab/>
      </w:r>
      <w:r>
        <w:rPr>
          <w:color w:val="000000" w:themeColor="text1"/>
          <w:szCs w:val="22"/>
        </w:rPr>
        <w:tab/>
      </w:r>
    </w:p>
    <w:p w:rsidR="00F54DE3" w:rsidRPr="00DA529B" w:rsidRDefault="00F54DE3" w:rsidP="0060158E">
      <w:pPr>
        <w:tabs>
          <w:tab w:val="left" w:pos="3969"/>
          <w:tab w:val="right" w:leader="underscore" w:pos="10065"/>
        </w:tabs>
        <w:spacing w:after="240"/>
        <w:rPr>
          <w:color w:val="000000" w:themeColor="text1"/>
          <w:szCs w:val="22"/>
        </w:rPr>
      </w:pPr>
      <w:r>
        <w:rPr>
          <w:color w:val="000000" w:themeColor="text1"/>
          <w:szCs w:val="22"/>
        </w:rPr>
        <w:t>Anthon Frederiksen (PN)</w:t>
      </w:r>
      <w:r>
        <w:rPr>
          <w:color w:val="000000" w:themeColor="text1"/>
          <w:szCs w:val="22"/>
        </w:rPr>
        <w:tab/>
      </w:r>
      <w:r>
        <w:rPr>
          <w:color w:val="000000" w:themeColor="text1"/>
          <w:szCs w:val="22"/>
        </w:rPr>
        <w:tab/>
      </w:r>
    </w:p>
    <w:p w:rsidR="00F54DE3" w:rsidRPr="00DA529B" w:rsidRDefault="00F54DE3" w:rsidP="0060158E">
      <w:pPr>
        <w:tabs>
          <w:tab w:val="left" w:pos="3969"/>
          <w:tab w:val="right" w:leader="underscore" w:pos="10065"/>
        </w:tabs>
        <w:spacing w:after="240"/>
        <w:rPr>
          <w:color w:val="000000" w:themeColor="text1"/>
          <w:szCs w:val="22"/>
        </w:rPr>
      </w:pPr>
      <w:r>
        <w:rPr>
          <w:color w:val="000000" w:themeColor="text1"/>
          <w:szCs w:val="22"/>
        </w:rPr>
        <w:t>Ole Danielsen, (PN)</w:t>
      </w:r>
      <w:r>
        <w:rPr>
          <w:color w:val="000000" w:themeColor="text1"/>
          <w:szCs w:val="22"/>
        </w:rPr>
        <w:tab/>
      </w:r>
      <w:r>
        <w:rPr>
          <w:color w:val="000000" w:themeColor="text1"/>
          <w:szCs w:val="22"/>
        </w:rPr>
        <w:tab/>
      </w:r>
    </w:p>
    <w:p w:rsidR="00F54DE3" w:rsidRPr="00DA529B" w:rsidRDefault="00F54DE3" w:rsidP="0060158E">
      <w:pPr>
        <w:tabs>
          <w:tab w:val="left" w:pos="3969"/>
          <w:tab w:val="right" w:leader="underscore" w:pos="10065"/>
        </w:tabs>
        <w:spacing w:after="240"/>
        <w:rPr>
          <w:color w:val="000000" w:themeColor="text1"/>
          <w:szCs w:val="22"/>
        </w:rPr>
      </w:pPr>
      <w:r>
        <w:rPr>
          <w:color w:val="000000" w:themeColor="text1"/>
          <w:szCs w:val="22"/>
        </w:rPr>
        <w:t>Bendt B. Kristiansen (IA)</w:t>
      </w:r>
      <w:r>
        <w:rPr>
          <w:color w:val="000000" w:themeColor="text1"/>
          <w:szCs w:val="22"/>
        </w:rPr>
        <w:tab/>
      </w:r>
      <w:r>
        <w:rPr>
          <w:color w:val="000000" w:themeColor="text1"/>
          <w:szCs w:val="22"/>
        </w:rPr>
        <w:tab/>
      </w:r>
    </w:p>
    <w:p w:rsidR="00F54DE3" w:rsidRPr="00DA529B" w:rsidRDefault="00F54DE3" w:rsidP="0060158E">
      <w:pPr>
        <w:tabs>
          <w:tab w:val="left" w:pos="3969"/>
          <w:tab w:val="right" w:leader="underscore" w:pos="10065"/>
        </w:tabs>
        <w:spacing w:after="240"/>
        <w:rPr>
          <w:color w:val="000000" w:themeColor="text1"/>
          <w:szCs w:val="22"/>
        </w:rPr>
      </w:pPr>
      <w:r>
        <w:rPr>
          <w:color w:val="000000" w:themeColor="text1"/>
          <w:szCs w:val="22"/>
        </w:rPr>
        <w:t>Regine N. Bidstrup (IA)</w:t>
      </w:r>
      <w:r>
        <w:rPr>
          <w:color w:val="000000" w:themeColor="text1"/>
          <w:szCs w:val="22"/>
        </w:rPr>
        <w:tab/>
      </w:r>
      <w:r>
        <w:rPr>
          <w:color w:val="000000" w:themeColor="text1"/>
          <w:szCs w:val="22"/>
        </w:rPr>
        <w:tab/>
      </w:r>
    </w:p>
    <w:p w:rsidR="00F54DE3" w:rsidRPr="00973C8B" w:rsidRDefault="00F54DE3" w:rsidP="0060158E">
      <w:pPr>
        <w:tabs>
          <w:tab w:val="left" w:pos="3969"/>
          <w:tab w:val="right" w:leader="underscore" w:pos="10065"/>
        </w:tabs>
        <w:spacing w:after="240"/>
        <w:rPr>
          <w:color w:val="000000" w:themeColor="text1"/>
          <w:szCs w:val="22"/>
        </w:rPr>
      </w:pPr>
      <w:r>
        <w:rPr>
          <w:color w:val="000000" w:themeColor="text1"/>
          <w:szCs w:val="22"/>
        </w:rPr>
        <w:t>Lena Ravn Davidsen, D</w:t>
      </w:r>
      <w:r>
        <w:rPr>
          <w:color w:val="000000" w:themeColor="text1"/>
          <w:szCs w:val="22"/>
        </w:rPr>
        <w:tab/>
      </w:r>
      <w:r>
        <w:rPr>
          <w:color w:val="000000" w:themeColor="text1"/>
          <w:szCs w:val="22"/>
        </w:rPr>
        <w:tab/>
      </w:r>
    </w:p>
    <w:p w:rsidR="00E154DB" w:rsidRPr="001D1283" w:rsidRDefault="00E154DB" w:rsidP="00962C81">
      <w:pPr>
        <w:ind w:left="-142"/>
        <w:rPr>
          <w:color w:val="000000"/>
          <w:sz w:val="22"/>
          <w:szCs w:val="22"/>
        </w:rPr>
      </w:pPr>
    </w:p>
    <w:p w:rsidR="007B10F4" w:rsidRPr="001D1283" w:rsidRDefault="007B10F4">
      <w:pPr>
        <w:widowControl/>
        <w:spacing w:after="160" w:line="259" w:lineRule="auto"/>
        <w:rPr>
          <w:color w:val="000000"/>
          <w:sz w:val="22"/>
          <w:szCs w:val="22"/>
        </w:rPr>
      </w:pPr>
    </w:p>
    <w:sectPr w:rsidR="007B10F4" w:rsidRPr="001D1283" w:rsidSect="007B10F4">
      <w:headerReference w:type="default" r:id="rId9"/>
      <w:endnotePr>
        <w:numFmt w:val="decimal"/>
      </w:endnotePr>
      <w:pgSz w:w="11906" w:h="16838"/>
      <w:pgMar w:top="1701" w:right="1134" w:bottom="1418" w:left="1134" w:header="567" w:footer="1134" w:gutter="0"/>
      <w:pgNumType w:start="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3DF" w:rsidRDefault="006963DF">
      <w:r>
        <w:separator/>
      </w:r>
    </w:p>
  </w:endnote>
  <w:endnote w:type="continuationSeparator" w:id="0">
    <w:p w:rsidR="006963DF" w:rsidRDefault="00696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utch">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ngsana New">
    <w:panose1 w:val="02020603050405020304"/>
    <w:charset w:val="00"/>
    <w:family w:val="roman"/>
    <w:pitch w:val="variable"/>
    <w:sig w:usb0="00000000"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3DF" w:rsidRDefault="006963DF">
      <w:r>
        <w:separator/>
      </w:r>
    </w:p>
  </w:footnote>
  <w:footnote w:type="continuationSeparator" w:id="0">
    <w:p w:rsidR="006963DF" w:rsidRDefault="00696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151" w:type="dxa"/>
      <w:tblLayout w:type="fixed"/>
      <w:tblCellMar>
        <w:left w:w="120" w:type="dxa"/>
        <w:right w:w="120" w:type="dxa"/>
      </w:tblCellMar>
      <w:tblLook w:val="0000" w:firstRow="0" w:lastRow="0" w:firstColumn="0" w:lastColumn="0" w:noHBand="0" w:noVBand="0"/>
    </w:tblPr>
    <w:tblGrid>
      <w:gridCol w:w="9640"/>
    </w:tblGrid>
    <w:tr w:rsidR="006963DF" w:rsidRPr="008456BB" w:rsidTr="007B10F4">
      <w:tc>
        <w:tcPr>
          <w:tcW w:w="9640" w:type="dxa"/>
          <w:tcBorders>
            <w:top w:val="single" w:sz="7" w:space="0" w:color="auto"/>
            <w:left w:val="single" w:sz="7" w:space="0" w:color="auto"/>
            <w:bottom w:val="single" w:sz="7" w:space="0" w:color="auto"/>
            <w:right w:val="single" w:sz="7" w:space="0" w:color="auto"/>
          </w:tcBorders>
          <w:shd w:val="pct10" w:color="auto" w:fill="auto"/>
        </w:tcPr>
        <w:p w:rsidR="006963DF" w:rsidRPr="008456BB" w:rsidRDefault="006963DF" w:rsidP="00A16C65">
          <w:pPr>
            <w:tabs>
              <w:tab w:val="center" w:pos="4842"/>
              <w:tab w:val="right" w:pos="9378"/>
            </w:tabs>
            <w:spacing w:before="90" w:after="54"/>
            <w:ind w:left="22"/>
            <w:rPr>
              <w:rFonts w:ascii="Times" w:hAnsi="Times"/>
              <w:color w:val="000000" w:themeColor="text1"/>
              <w:sz w:val="20"/>
            </w:rPr>
          </w:pPr>
          <w:r>
            <w:rPr>
              <w:rFonts w:ascii="Times" w:hAnsi="Times"/>
              <w:color w:val="000000" w:themeColor="text1"/>
              <w:sz w:val="20"/>
            </w:rPr>
            <w:t>Mødenr. 20/02</w:t>
          </w:r>
          <w:r>
            <w:rPr>
              <w:rFonts w:ascii="Times" w:hAnsi="Times"/>
              <w:color w:val="000000" w:themeColor="text1"/>
              <w:sz w:val="20"/>
            </w:rPr>
            <w:tab/>
            <w:t>Kommunalbestyrelsen</w:t>
          </w:r>
          <w:r>
            <w:rPr>
              <w:rFonts w:ascii="Times" w:hAnsi="Times"/>
              <w:color w:val="000000" w:themeColor="text1"/>
              <w:sz w:val="20"/>
            </w:rPr>
            <w:tab/>
            <w:t xml:space="preserve">Side </w:t>
          </w:r>
          <w:r w:rsidRPr="008456BB">
            <w:rPr>
              <w:rFonts w:ascii="Times" w:hAnsi="Times"/>
              <w:bCs/>
              <w:color w:val="000000" w:themeColor="text1"/>
              <w:sz w:val="20"/>
            </w:rPr>
            <w:fldChar w:fldCharType="begin"/>
          </w:r>
          <w:r w:rsidRPr="008456BB">
            <w:rPr>
              <w:rFonts w:ascii="Times" w:hAnsi="Times"/>
              <w:bCs/>
              <w:color w:val="000000" w:themeColor="text1"/>
              <w:sz w:val="20"/>
            </w:rPr>
            <w:instrText>PAGE  \* Arabic  \* MERGEFORMAT</w:instrText>
          </w:r>
          <w:r w:rsidRPr="008456BB">
            <w:rPr>
              <w:rFonts w:ascii="Times" w:hAnsi="Times"/>
              <w:bCs/>
              <w:color w:val="000000" w:themeColor="text1"/>
              <w:sz w:val="20"/>
            </w:rPr>
            <w:fldChar w:fldCharType="separate"/>
          </w:r>
          <w:r w:rsidR="0050505F">
            <w:rPr>
              <w:rFonts w:ascii="Times" w:hAnsi="Times"/>
              <w:bCs/>
              <w:noProof/>
              <w:color w:val="000000" w:themeColor="text1"/>
              <w:sz w:val="20"/>
            </w:rPr>
            <w:t>13</w:t>
          </w:r>
          <w:r w:rsidRPr="008456BB">
            <w:rPr>
              <w:rFonts w:ascii="Times" w:hAnsi="Times"/>
              <w:bCs/>
              <w:color w:val="000000" w:themeColor="text1"/>
              <w:sz w:val="20"/>
            </w:rPr>
            <w:fldChar w:fldCharType="end"/>
          </w:r>
          <w:r>
            <w:rPr>
              <w:rFonts w:ascii="Times" w:hAnsi="Times"/>
              <w:color w:val="000000" w:themeColor="text1"/>
              <w:sz w:val="20"/>
            </w:rPr>
            <w:t xml:space="preserve"> af </w:t>
          </w:r>
          <w:r w:rsidRPr="008456BB">
            <w:rPr>
              <w:rFonts w:ascii="Times" w:hAnsi="Times"/>
              <w:bCs/>
              <w:color w:val="000000" w:themeColor="text1"/>
              <w:sz w:val="20"/>
            </w:rPr>
            <w:fldChar w:fldCharType="begin"/>
          </w:r>
          <w:r w:rsidRPr="008456BB">
            <w:rPr>
              <w:rFonts w:ascii="Times" w:hAnsi="Times"/>
              <w:bCs/>
              <w:color w:val="000000" w:themeColor="text1"/>
              <w:sz w:val="20"/>
            </w:rPr>
            <w:instrText>NUMPAGES  \* Arabic  \* MERGEFORMAT</w:instrText>
          </w:r>
          <w:r w:rsidRPr="008456BB">
            <w:rPr>
              <w:rFonts w:ascii="Times" w:hAnsi="Times"/>
              <w:bCs/>
              <w:color w:val="000000" w:themeColor="text1"/>
              <w:sz w:val="20"/>
            </w:rPr>
            <w:fldChar w:fldCharType="separate"/>
          </w:r>
          <w:r w:rsidR="0050505F">
            <w:rPr>
              <w:rFonts w:ascii="Times" w:hAnsi="Times"/>
              <w:bCs/>
              <w:noProof/>
              <w:color w:val="000000" w:themeColor="text1"/>
              <w:sz w:val="20"/>
            </w:rPr>
            <w:t>13</w:t>
          </w:r>
          <w:r w:rsidRPr="008456BB">
            <w:rPr>
              <w:rFonts w:ascii="Times" w:hAnsi="Times"/>
              <w:bCs/>
              <w:color w:val="000000" w:themeColor="text1"/>
              <w:sz w:val="20"/>
            </w:rPr>
            <w:fldChar w:fldCharType="end"/>
          </w:r>
        </w:p>
      </w:tc>
    </w:tr>
  </w:tbl>
  <w:p w:rsidR="006963DF" w:rsidRDefault="006963DF" w:rsidP="007B10F4">
    <w:pPr>
      <w:spacing w:after="38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24D2F"/>
    <w:multiLevelType w:val="hybridMultilevel"/>
    <w:tmpl w:val="03BEE0E0"/>
    <w:lvl w:ilvl="0" w:tplc="224C0C44">
      <w:start w:val="20"/>
      <w:numFmt w:val="bullet"/>
      <w:lvlText w:val="-"/>
      <w:lvlJc w:val="left"/>
      <w:pPr>
        <w:ind w:left="218" w:hanging="360"/>
      </w:pPr>
      <w:rPr>
        <w:rFonts w:ascii="Dutch" w:eastAsia="Times New Roman" w:hAnsi="Dutch" w:cs="Times New Roman" w:hint="default"/>
      </w:rPr>
    </w:lvl>
    <w:lvl w:ilvl="1" w:tplc="04060003" w:tentative="1">
      <w:start w:val="1"/>
      <w:numFmt w:val="bullet"/>
      <w:lvlText w:val="o"/>
      <w:lvlJc w:val="left"/>
      <w:pPr>
        <w:ind w:left="938" w:hanging="360"/>
      </w:pPr>
      <w:rPr>
        <w:rFonts w:ascii="Courier New" w:hAnsi="Courier New" w:cs="Courier New" w:hint="default"/>
      </w:rPr>
    </w:lvl>
    <w:lvl w:ilvl="2" w:tplc="04060005" w:tentative="1">
      <w:start w:val="1"/>
      <w:numFmt w:val="bullet"/>
      <w:lvlText w:val=""/>
      <w:lvlJc w:val="left"/>
      <w:pPr>
        <w:ind w:left="1658" w:hanging="360"/>
      </w:pPr>
      <w:rPr>
        <w:rFonts w:ascii="Wingdings" w:hAnsi="Wingdings" w:hint="default"/>
      </w:rPr>
    </w:lvl>
    <w:lvl w:ilvl="3" w:tplc="04060001" w:tentative="1">
      <w:start w:val="1"/>
      <w:numFmt w:val="bullet"/>
      <w:lvlText w:val=""/>
      <w:lvlJc w:val="left"/>
      <w:pPr>
        <w:ind w:left="2378" w:hanging="360"/>
      </w:pPr>
      <w:rPr>
        <w:rFonts w:ascii="Symbol" w:hAnsi="Symbol" w:hint="default"/>
      </w:rPr>
    </w:lvl>
    <w:lvl w:ilvl="4" w:tplc="04060003" w:tentative="1">
      <w:start w:val="1"/>
      <w:numFmt w:val="bullet"/>
      <w:lvlText w:val="o"/>
      <w:lvlJc w:val="left"/>
      <w:pPr>
        <w:ind w:left="3098" w:hanging="360"/>
      </w:pPr>
      <w:rPr>
        <w:rFonts w:ascii="Courier New" w:hAnsi="Courier New" w:cs="Courier New" w:hint="default"/>
      </w:rPr>
    </w:lvl>
    <w:lvl w:ilvl="5" w:tplc="04060005" w:tentative="1">
      <w:start w:val="1"/>
      <w:numFmt w:val="bullet"/>
      <w:lvlText w:val=""/>
      <w:lvlJc w:val="left"/>
      <w:pPr>
        <w:ind w:left="3818" w:hanging="360"/>
      </w:pPr>
      <w:rPr>
        <w:rFonts w:ascii="Wingdings" w:hAnsi="Wingdings" w:hint="default"/>
      </w:rPr>
    </w:lvl>
    <w:lvl w:ilvl="6" w:tplc="04060001" w:tentative="1">
      <w:start w:val="1"/>
      <w:numFmt w:val="bullet"/>
      <w:lvlText w:val=""/>
      <w:lvlJc w:val="left"/>
      <w:pPr>
        <w:ind w:left="4538" w:hanging="360"/>
      </w:pPr>
      <w:rPr>
        <w:rFonts w:ascii="Symbol" w:hAnsi="Symbol" w:hint="default"/>
      </w:rPr>
    </w:lvl>
    <w:lvl w:ilvl="7" w:tplc="04060003" w:tentative="1">
      <w:start w:val="1"/>
      <w:numFmt w:val="bullet"/>
      <w:lvlText w:val="o"/>
      <w:lvlJc w:val="left"/>
      <w:pPr>
        <w:ind w:left="5258" w:hanging="360"/>
      </w:pPr>
      <w:rPr>
        <w:rFonts w:ascii="Courier New" w:hAnsi="Courier New" w:cs="Courier New" w:hint="default"/>
      </w:rPr>
    </w:lvl>
    <w:lvl w:ilvl="8" w:tplc="04060005" w:tentative="1">
      <w:start w:val="1"/>
      <w:numFmt w:val="bullet"/>
      <w:lvlText w:val=""/>
      <w:lvlJc w:val="left"/>
      <w:pPr>
        <w:ind w:left="5978" w:hanging="360"/>
      </w:pPr>
      <w:rPr>
        <w:rFonts w:ascii="Wingdings" w:hAnsi="Wingdings" w:hint="default"/>
      </w:rPr>
    </w:lvl>
  </w:abstractNum>
  <w:abstractNum w:abstractNumId="1" w15:restartNumberingAfterBreak="0">
    <w:nsid w:val="08A71B48"/>
    <w:multiLevelType w:val="hybridMultilevel"/>
    <w:tmpl w:val="C1BA94C4"/>
    <w:lvl w:ilvl="0" w:tplc="0406000F">
      <w:start w:val="1"/>
      <w:numFmt w:val="decimal"/>
      <w:lvlText w:val="%1."/>
      <w:lvlJc w:val="left"/>
      <w:pPr>
        <w:ind w:left="578" w:hanging="360"/>
      </w:pPr>
    </w:lvl>
    <w:lvl w:ilvl="1" w:tplc="04060019" w:tentative="1">
      <w:start w:val="1"/>
      <w:numFmt w:val="lowerLetter"/>
      <w:lvlText w:val="%2."/>
      <w:lvlJc w:val="left"/>
      <w:pPr>
        <w:ind w:left="1298" w:hanging="360"/>
      </w:pPr>
    </w:lvl>
    <w:lvl w:ilvl="2" w:tplc="0406001B" w:tentative="1">
      <w:start w:val="1"/>
      <w:numFmt w:val="lowerRoman"/>
      <w:lvlText w:val="%3."/>
      <w:lvlJc w:val="right"/>
      <w:pPr>
        <w:ind w:left="2018" w:hanging="180"/>
      </w:pPr>
    </w:lvl>
    <w:lvl w:ilvl="3" w:tplc="0406000F" w:tentative="1">
      <w:start w:val="1"/>
      <w:numFmt w:val="decimal"/>
      <w:lvlText w:val="%4."/>
      <w:lvlJc w:val="left"/>
      <w:pPr>
        <w:ind w:left="2738" w:hanging="360"/>
      </w:pPr>
    </w:lvl>
    <w:lvl w:ilvl="4" w:tplc="04060019" w:tentative="1">
      <w:start w:val="1"/>
      <w:numFmt w:val="lowerLetter"/>
      <w:lvlText w:val="%5."/>
      <w:lvlJc w:val="left"/>
      <w:pPr>
        <w:ind w:left="3458" w:hanging="360"/>
      </w:pPr>
    </w:lvl>
    <w:lvl w:ilvl="5" w:tplc="0406001B" w:tentative="1">
      <w:start w:val="1"/>
      <w:numFmt w:val="lowerRoman"/>
      <w:lvlText w:val="%6."/>
      <w:lvlJc w:val="right"/>
      <w:pPr>
        <w:ind w:left="4178" w:hanging="180"/>
      </w:pPr>
    </w:lvl>
    <w:lvl w:ilvl="6" w:tplc="0406000F" w:tentative="1">
      <w:start w:val="1"/>
      <w:numFmt w:val="decimal"/>
      <w:lvlText w:val="%7."/>
      <w:lvlJc w:val="left"/>
      <w:pPr>
        <w:ind w:left="4898" w:hanging="360"/>
      </w:pPr>
    </w:lvl>
    <w:lvl w:ilvl="7" w:tplc="04060019" w:tentative="1">
      <w:start w:val="1"/>
      <w:numFmt w:val="lowerLetter"/>
      <w:lvlText w:val="%8."/>
      <w:lvlJc w:val="left"/>
      <w:pPr>
        <w:ind w:left="5618" w:hanging="360"/>
      </w:pPr>
    </w:lvl>
    <w:lvl w:ilvl="8" w:tplc="0406001B" w:tentative="1">
      <w:start w:val="1"/>
      <w:numFmt w:val="lowerRoman"/>
      <w:lvlText w:val="%9."/>
      <w:lvlJc w:val="right"/>
      <w:pPr>
        <w:ind w:left="6338" w:hanging="180"/>
      </w:pPr>
    </w:lvl>
  </w:abstractNum>
  <w:abstractNum w:abstractNumId="2" w15:restartNumberingAfterBreak="0">
    <w:nsid w:val="09AF344C"/>
    <w:multiLevelType w:val="hybridMultilevel"/>
    <w:tmpl w:val="20D054CC"/>
    <w:lvl w:ilvl="0" w:tplc="04060011">
      <w:start w:val="1"/>
      <w:numFmt w:val="decimal"/>
      <w:lvlText w:val="%1)"/>
      <w:lvlJc w:val="left"/>
      <w:pPr>
        <w:ind w:left="578" w:hanging="360"/>
      </w:pPr>
    </w:lvl>
    <w:lvl w:ilvl="1" w:tplc="04060019" w:tentative="1">
      <w:start w:val="1"/>
      <w:numFmt w:val="lowerLetter"/>
      <w:lvlText w:val="%2."/>
      <w:lvlJc w:val="left"/>
      <w:pPr>
        <w:ind w:left="1298" w:hanging="360"/>
      </w:pPr>
    </w:lvl>
    <w:lvl w:ilvl="2" w:tplc="0406001B" w:tentative="1">
      <w:start w:val="1"/>
      <w:numFmt w:val="lowerRoman"/>
      <w:lvlText w:val="%3."/>
      <w:lvlJc w:val="right"/>
      <w:pPr>
        <w:ind w:left="2018" w:hanging="180"/>
      </w:pPr>
    </w:lvl>
    <w:lvl w:ilvl="3" w:tplc="0406000F" w:tentative="1">
      <w:start w:val="1"/>
      <w:numFmt w:val="decimal"/>
      <w:lvlText w:val="%4."/>
      <w:lvlJc w:val="left"/>
      <w:pPr>
        <w:ind w:left="2738" w:hanging="360"/>
      </w:pPr>
    </w:lvl>
    <w:lvl w:ilvl="4" w:tplc="04060019" w:tentative="1">
      <w:start w:val="1"/>
      <w:numFmt w:val="lowerLetter"/>
      <w:lvlText w:val="%5."/>
      <w:lvlJc w:val="left"/>
      <w:pPr>
        <w:ind w:left="3458" w:hanging="360"/>
      </w:pPr>
    </w:lvl>
    <w:lvl w:ilvl="5" w:tplc="0406001B" w:tentative="1">
      <w:start w:val="1"/>
      <w:numFmt w:val="lowerRoman"/>
      <w:lvlText w:val="%6."/>
      <w:lvlJc w:val="right"/>
      <w:pPr>
        <w:ind w:left="4178" w:hanging="180"/>
      </w:pPr>
    </w:lvl>
    <w:lvl w:ilvl="6" w:tplc="0406000F" w:tentative="1">
      <w:start w:val="1"/>
      <w:numFmt w:val="decimal"/>
      <w:lvlText w:val="%7."/>
      <w:lvlJc w:val="left"/>
      <w:pPr>
        <w:ind w:left="4898" w:hanging="360"/>
      </w:pPr>
    </w:lvl>
    <w:lvl w:ilvl="7" w:tplc="04060019" w:tentative="1">
      <w:start w:val="1"/>
      <w:numFmt w:val="lowerLetter"/>
      <w:lvlText w:val="%8."/>
      <w:lvlJc w:val="left"/>
      <w:pPr>
        <w:ind w:left="5618" w:hanging="360"/>
      </w:pPr>
    </w:lvl>
    <w:lvl w:ilvl="8" w:tplc="0406001B" w:tentative="1">
      <w:start w:val="1"/>
      <w:numFmt w:val="lowerRoman"/>
      <w:lvlText w:val="%9."/>
      <w:lvlJc w:val="right"/>
      <w:pPr>
        <w:ind w:left="6338" w:hanging="180"/>
      </w:pPr>
    </w:lvl>
  </w:abstractNum>
  <w:abstractNum w:abstractNumId="3" w15:restartNumberingAfterBreak="0">
    <w:nsid w:val="11C57213"/>
    <w:multiLevelType w:val="hybridMultilevel"/>
    <w:tmpl w:val="6A1C32F2"/>
    <w:lvl w:ilvl="0" w:tplc="37DEABE8">
      <w:start w:val="19"/>
      <w:numFmt w:val="bullet"/>
      <w:lvlText w:val="-"/>
      <w:lvlJc w:val="left"/>
      <w:pPr>
        <w:ind w:left="218" w:hanging="360"/>
      </w:pPr>
      <w:rPr>
        <w:rFonts w:ascii="Dutch" w:eastAsia="Times New Roman" w:hAnsi="Dutch" w:cs="Times New Roman" w:hint="default"/>
      </w:rPr>
    </w:lvl>
    <w:lvl w:ilvl="1" w:tplc="04060003" w:tentative="1">
      <w:start w:val="1"/>
      <w:numFmt w:val="bullet"/>
      <w:lvlText w:val="o"/>
      <w:lvlJc w:val="left"/>
      <w:pPr>
        <w:ind w:left="938" w:hanging="360"/>
      </w:pPr>
      <w:rPr>
        <w:rFonts w:ascii="Courier New" w:hAnsi="Courier New" w:cs="Courier New" w:hint="default"/>
      </w:rPr>
    </w:lvl>
    <w:lvl w:ilvl="2" w:tplc="04060005" w:tentative="1">
      <w:start w:val="1"/>
      <w:numFmt w:val="bullet"/>
      <w:lvlText w:val=""/>
      <w:lvlJc w:val="left"/>
      <w:pPr>
        <w:ind w:left="1658" w:hanging="360"/>
      </w:pPr>
      <w:rPr>
        <w:rFonts w:ascii="Wingdings" w:hAnsi="Wingdings" w:hint="default"/>
      </w:rPr>
    </w:lvl>
    <w:lvl w:ilvl="3" w:tplc="04060001" w:tentative="1">
      <w:start w:val="1"/>
      <w:numFmt w:val="bullet"/>
      <w:lvlText w:val=""/>
      <w:lvlJc w:val="left"/>
      <w:pPr>
        <w:ind w:left="2378" w:hanging="360"/>
      </w:pPr>
      <w:rPr>
        <w:rFonts w:ascii="Symbol" w:hAnsi="Symbol" w:hint="default"/>
      </w:rPr>
    </w:lvl>
    <w:lvl w:ilvl="4" w:tplc="04060003" w:tentative="1">
      <w:start w:val="1"/>
      <w:numFmt w:val="bullet"/>
      <w:lvlText w:val="o"/>
      <w:lvlJc w:val="left"/>
      <w:pPr>
        <w:ind w:left="3098" w:hanging="360"/>
      </w:pPr>
      <w:rPr>
        <w:rFonts w:ascii="Courier New" w:hAnsi="Courier New" w:cs="Courier New" w:hint="default"/>
      </w:rPr>
    </w:lvl>
    <w:lvl w:ilvl="5" w:tplc="04060005" w:tentative="1">
      <w:start w:val="1"/>
      <w:numFmt w:val="bullet"/>
      <w:lvlText w:val=""/>
      <w:lvlJc w:val="left"/>
      <w:pPr>
        <w:ind w:left="3818" w:hanging="360"/>
      </w:pPr>
      <w:rPr>
        <w:rFonts w:ascii="Wingdings" w:hAnsi="Wingdings" w:hint="default"/>
      </w:rPr>
    </w:lvl>
    <w:lvl w:ilvl="6" w:tplc="04060001" w:tentative="1">
      <w:start w:val="1"/>
      <w:numFmt w:val="bullet"/>
      <w:lvlText w:val=""/>
      <w:lvlJc w:val="left"/>
      <w:pPr>
        <w:ind w:left="4538" w:hanging="360"/>
      </w:pPr>
      <w:rPr>
        <w:rFonts w:ascii="Symbol" w:hAnsi="Symbol" w:hint="default"/>
      </w:rPr>
    </w:lvl>
    <w:lvl w:ilvl="7" w:tplc="04060003" w:tentative="1">
      <w:start w:val="1"/>
      <w:numFmt w:val="bullet"/>
      <w:lvlText w:val="o"/>
      <w:lvlJc w:val="left"/>
      <w:pPr>
        <w:ind w:left="5258" w:hanging="360"/>
      </w:pPr>
      <w:rPr>
        <w:rFonts w:ascii="Courier New" w:hAnsi="Courier New" w:cs="Courier New" w:hint="default"/>
      </w:rPr>
    </w:lvl>
    <w:lvl w:ilvl="8" w:tplc="04060005" w:tentative="1">
      <w:start w:val="1"/>
      <w:numFmt w:val="bullet"/>
      <w:lvlText w:val=""/>
      <w:lvlJc w:val="left"/>
      <w:pPr>
        <w:ind w:left="5978" w:hanging="360"/>
      </w:pPr>
      <w:rPr>
        <w:rFonts w:ascii="Wingdings" w:hAnsi="Wingdings" w:hint="default"/>
      </w:rPr>
    </w:lvl>
  </w:abstractNum>
  <w:abstractNum w:abstractNumId="4" w15:restartNumberingAfterBreak="0">
    <w:nsid w:val="1BD038AA"/>
    <w:multiLevelType w:val="hybridMultilevel"/>
    <w:tmpl w:val="ACB4E6E2"/>
    <w:lvl w:ilvl="0" w:tplc="04060001">
      <w:start w:val="1"/>
      <w:numFmt w:val="bullet"/>
      <w:lvlText w:val=""/>
      <w:lvlJc w:val="left"/>
      <w:pPr>
        <w:ind w:left="578" w:hanging="360"/>
      </w:pPr>
      <w:rPr>
        <w:rFonts w:ascii="Symbol" w:hAnsi="Symbol" w:hint="default"/>
      </w:rPr>
    </w:lvl>
    <w:lvl w:ilvl="1" w:tplc="04060003" w:tentative="1">
      <w:start w:val="1"/>
      <w:numFmt w:val="bullet"/>
      <w:lvlText w:val="o"/>
      <w:lvlJc w:val="left"/>
      <w:pPr>
        <w:ind w:left="1298" w:hanging="360"/>
      </w:pPr>
      <w:rPr>
        <w:rFonts w:ascii="Courier New" w:hAnsi="Courier New" w:cs="Courier New" w:hint="default"/>
      </w:rPr>
    </w:lvl>
    <w:lvl w:ilvl="2" w:tplc="04060005" w:tentative="1">
      <w:start w:val="1"/>
      <w:numFmt w:val="bullet"/>
      <w:lvlText w:val=""/>
      <w:lvlJc w:val="left"/>
      <w:pPr>
        <w:ind w:left="2018" w:hanging="360"/>
      </w:pPr>
      <w:rPr>
        <w:rFonts w:ascii="Wingdings" w:hAnsi="Wingdings" w:hint="default"/>
      </w:rPr>
    </w:lvl>
    <w:lvl w:ilvl="3" w:tplc="04060001" w:tentative="1">
      <w:start w:val="1"/>
      <w:numFmt w:val="bullet"/>
      <w:lvlText w:val=""/>
      <w:lvlJc w:val="left"/>
      <w:pPr>
        <w:ind w:left="2738" w:hanging="360"/>
      </w:pPr>
      <w:rPr>
        <w:rFonts w:ascii="Symbol" w:hAnsi="Symbol" w:hint="default"/>
      </w:rPr>
    </w:lvl>
    <w:lvl w:ilvl="4" w:tplc="04060003" w:tentative="1">
      <w:start w:val="1"/>
      <w:numFmt w:val="bullet"/>
      <w:lvlText w:val="o"/>
      <w:lvlJc w:val="left"/>
      <w:pPr>
        <w:ind w:left="3458" w:hanging="360"/>
      </w:pPr>
      <w:rPr>
        <w:rFonts w:ascii="Courier New" w:hAnsi="Courier New" w:cs="Courier New" w:hint="default"/>
      </w:rPr>
    </w:lvl>
    <w:lvl w:ilvl="5" w:tplc="04060005" w:tentative="1">
      <w:start w:val="1"/>
      <w:numFmt w:val="bullet"/>
      <w:lvlText w:val=""/>
      <w:lvlJc w:val="left"/>
      <w:pPr>
        <w:ind w:left="4178" w:hanging="360"/>
      </w:pPr>
      <w:rPr>
        <w:rFonts w:ascii="Wingdings" w:hAnsi="Wingdings" w:hint="default"/>
      </w:rPr>
    </w:lvl>
    <w:lvl w:ilvl="6" w:tplc="04060001" w:tentative="1">
      <w:start w:val="1"/>
      <w:numFmt w:val="bullet"/>
      <w:lvlText w:val=""/>
      <w:lvlJc w:val="left"/>
      <w:pPr>
        <w:ind w:left="4898" w:hanging="360"/>
      </w:pPr>
      <w:rPr>
        <w:rFonts w:ascii="Symbol" w:hAnsi="Symbol" w:hint="default"/>
      </w:rPr>
    </w:lvl>
    <w:lvl w:ilvl="7" w:tplc="04060003" w:tentative="1">
      <w:start w:val="1"/>
      <w:numFmt w:val="bullet"/>
      <w:lvlText w:val="o"/>
      <w:lvlJc w:val="left"/>
      <w:pPr>
        <w:ind w:left="5618" w:hanging="360"/>
      </w:pPr>
      <w:rPr>
        <w:rFonts w:ascii="Courier New" w:hAnsi="Courier New" w:cs="Courier New" w:hint="default"/>
      </w:rPr>
    </w:lvl>
    <w:lvl w:ilvl="8" w:tplc="04060005" w:tentative="1">
      <w:start w:val="1"/>
      <w:numFmt w:val="bullet"/>
      <w:lvlText w:val=""/>
      <w:lvlJc w:val="left"/>
      <w:pPr>
        <w:ind w:left="6338" w:hanging="360"/>
      </w:pPr>
      <w:rPr>
        <w:rFonts w:ascii="Wingdings" w:hAnsi="Wingdings" w:hint="default"/>
      </w:rPr>
    </w:lvl>
  </w:abstractNum>
  <w:abstractNum w:abstractNumId="5" w15:restartNumberingAfterBreak="0">
    <w:nsid w:val="1FCD36A2"/>
    <w:multiLevelType w:val="hybridMultilevel"/>
    <w:tmpl w:val="1394566C"/>
    <w:lvl w:ilvl="0" w:tplc="FB0244D6">
      <w:start w:val="19"/>
      <w:numFmt w:val="bullet"/>
      <w:lvlText w:val="-"/>
      <w:lvlJc w:val="left"/>
      <w:pPr>
        <w:ind w:left="218" w:hanging="360"/>
      </w:pPr>
      <w:rPr>
        <w:rFonts w:ascii="Dutch" w:eastAsia="Times New Roman" w:hAnsi="Dutch" w:cs="Times New Roman" w:hint="default"/>
      </w:rPr>
    </w:lvl>
    <w:lvl w:ilvl="1" w:tplc="04060003" w:tentative="1">
      <w:start w:val="1"/>
      <w:numFmt w:val="bullet"/>
      <w:lvlText w:val="o"/>
      <w:lvlJc w:val="left"/>
      <w:pPr>
        <w:ind w:left="938" w:hanging="360"/>
      </w:pPr>
      <w:rPr>
        <w:rFonts w:ascii="Courier New" w:hAnsi="Courier New" w:cs="Courier New" w:hint="default"/>
      </w:rPr>
    </w:lvl>
    <w:lvl w:ilvl="2" w:tplc="04060005" w:tentative="1">
      <w:start w:val="1"/>
      <w:numFmt w:val="bullet"/>
      <w:lvlText w:val=""/>
      <w:lvlJc w:val="left"/>
      <w:pPr>
        <w:ind w:left="1658" w:hanging="360"/>
      </w:pPr>
      <w:rPr>
        <w:rFonts w:ascii="Wingdings" w:hAnsi="Wingdings" w:hint="default"/>
      </w:rPr>
    </w:lvl>
    <w:lvl w:ilvl="3" w:tplc="04060001" w:tentative="1">
      <w:start w:val="1"/>
      <w:numFmt w:val="bullet"/>
      <w:lvlText w:val=""/>
      <w:lvlJc w:val="left"/>
      <w:pPr>
        <w:ind w:left="2378" w:hanging="360"/>
      </w:pPr>
      <w:rPr>
        <w:rFonts w:ascii="Symbol" w:hAnsi="Symbol" w:hint="default"/>
      </w:rPr>
    </w:lvl>
    <w:lvl w:ilvl="4" w:tplc="04060003" w:tentative="1">
      <w:start w:val="1"/>
      <w:numFmt w:val="bullet"/>
      <w:lvlText w:val="o"/>
      <w:lvlJc w:val="left"/>
      <w:pPr>
        <w:ind w:left="3098" w:hanging="360"/>
      </w:pPr>
      <w:rPr>
        <w:rFonts w:ascii="Courier New" w:hAnsi="Courier New" w:cs="Courier New" w:hint="default"/>
      </w:rPr>
    </w:lvl>
    <w:lvl w:ilvl="5" w:tplc="04060005" w:tentative="1">
      <w:start w:val="1"/>
      <w:numFmt w:val="bullet"/>
      <w:lvlText w:val=""/>
      <w:lvlJc w:val="left"/>
      <w:pPr>
        <w:ind w:left="3818" w:hanging="360"/>
      </w:pPr>
      <w:rPr>
        <w:rFonts w:ascii="Wingdings" w:hAnsi="Wingdings" w:hint="default"/>
      </w:rPr>
    </w:lvl>
    <w:lvl w:ilvl="6" w:tplc="04060001" w:tentative="1">
      <w:start w:val="1"/>
      <w:numFmt w:val="bullet"/>
      <w:lvlText w:val=""/>
      <w:lvlJc w:val="left"/>
      <w:pPr>
        <w:ind w:left="4538" w:hanging="360"/>
      </w:pPr>
      <w:rPr>
        <w:rFonts w:ascii="Symbol" w:hAnsi="Symbol" w:hint="default"/>
      </w:rPr>
    </w:lvl>
    <w:lvl w:ilvl="7" w:tplc="04060003" w:tentative="1">
      <w:start w:val="1"/>
      <w:numFmt w:val="bullet"/>
      <w:lvlText w:val="o"/>
      <w:lvlJc w:val="left"/>
      <w:pPr>
        <w:ind w:left="5258" w:hanging="360"/>
      </w:pPr>
      <w:rPr>
        <w:rFonts w:ascii="Courier New" w:hAnsi="Courier New" w:cs="Courier New" w:hint="default"/>
      </w:rPr>
    </w:lvl>
    <w:lvl w:ilvl="8" w:tplc="04060005" w:tentative="1">
      <w:start w:val="1"/>
      <w:numFmt w:val="bullet"/>
      <w:lvlText w:val=""/>
      <w:lvlJc w:val="left"/>
      <w:pPr>
        <w:ind w:left="5978" w:hanging="360"/>
      </w:pPr>
      <w:rPr>
        <w:rFonts w:ascii="Wingdings" w:hAnsi="Wingdings" w:hint="default"/>
      </w:rPr>
    </w:lvl>
  </w:abstractNum>
  <w:abstractNum w:abstractNumId="6" w15:restartNumberingAfterBreak="0">
    <w:nsid w:val="24E92A6C"/>
    <w:multiLevelType w:val="hybridMultilevel"/>
    <w:tmpl w:val="6E36A1A4"/>
    <w:lvl w:ilvl="0" w:tplc="04060001">
      <w:start w:val="1"/>
      <w:numFmt w:val="bullet"/>
      <w:lvlText w:val=""/>
      <w:lvlJc w:val="left"/>
      <w:pPr>
        <w:ind w:left="578" w:hanging="360"/>
      </w:pPr>
      <w:rPr>
        <w:rFonts w:ascii="Symbol" w:hAnsi="Symbol" w:hint="default"/>
      </w:rPr>
    </w:lvl>
    <w:lvl w:ilvl="1" w:tplc="04060003" w:tentative="1">
      <w:start w:val="1"/>
      <w:numFmt w:val="bullet"/>
      <w:lvlText w:val="o"/>
      <w:lvlJc w:val="left"/>
      <w:pPr>
        <w:ind w:left="1298" w:hanging="360"/>
      </w:pPr>
      <w:rPr>
        <w:rFonts w:ascii="Courier New" w:hAnsi="Courier New" w:cs="Courier New" w:hint="default"/>
      </w:rPr>
    </w:lvl>
    <w:lvl w:ilvl="2" w:tplc="04060005" w:tentative="1">
      <w:start w:val="1"/>
      <w:numFmt w:val="bullet"/>
      <w:lvlText w:val=""/>
      <w:lvlJc w:val="left"/>
      <w:pPr>
        <w:ind w:left="2018" w:hanging="360"/>
      </w:pPr>
      <w:rPr>
        <w:rFonts w:ascii="Wingdings" w:hAnsi="Wingdings" w:hint="default"/>
      </w:rPr>
    </w:lvl>
    <w:lvl w:ilvl="3" w:tplc="04060001" w:tentative="1">
      <w:start w:val="1"/>
      <w:numFmt w:val="bullet"/>
      <w:lvlText w:val=""/>
      <w:lvlJc w:val="left"/>
      <w:pPr>
        <w:ind w:left="2738" w:hanging="360"/>
      </w:pPr>
      <w:rPr>
        <w:rFonts w:ascii="Symbol" w:hAnsi="Symbol" w:hint="default"/>
      </w:rPr>
    </w:lvl>
    <w:lvl w:ilvl="4" w:tplc="04060003" w:tentative="1">
      <w:start w:val="1"/>
      <w:numFmt w:val="bullet"/>
      <w:lvlText w:val="o"/>
      <w:lvlJc w:val="left"/>
      <w:pPr>
        <w:ind w:left="3458" w:hanging="360"/>
      </w:pPr>
      <w:rPr>
        <w:rFonts w:ascii="Courier New" w:hAnsi="Courier New" w:cs="Courier New" w:hint="default"/>
      </w:rPr>
    </w:lvl>
    <w:lvl w:ilvl="5" w:tplc="04060005" w:tentative="1">
      <w:start w:val="1"/>
      <w:numFmt w:val="bullet"/>
      <w:lvlText w:val=""/>
      <w:lvlJc w:val="left"/>
      <w:pPr>
        <w:ind w:left="4178" w:hanging="360"/>
      </w:pPr>
      <w:rPr>
        <w:rFonts w:ascii="Wingdings" w:hAnsi="Wingdings" w:hint="default"/>
      </w:rPr>
    </w:lvl>
    <w:lvl w:ilvl="6" w:tplc="04060001" w:tentative="1">
      <w:start w:val="1"/>
      <w:numFmt w:val="bullet"/>
      <w:lvlText w:val=""/>
      <w:lvlJc w:val="left"/>
      <w:pPr>
        <w:ind w:left="4898" w:hanging="360"/>
      </w:pPr>
      <w:rPr>
        <w:rFonts w:ascii="Symbol" w:hAnsi="Symbol" w:hint="default"/>
      </w:rPr>
    </w:lvl>
    <w:lvl w:ilvl="7" w:tplc="04060003" w:tentative="1">
      <w:start w:val="1"/>
      <w:numFmt w:val="bullet"/>
      <w:lvlText w:val="o"/>
      <w:lvlJc w:val="left"/>
      <w:pPr>
        <w:ind w:left="5618" w:hanging="360"/>
      </w:pPr>
      <w:rPr>
        <w:rFonts w:ascii="Courier New" w:hAnsi="Courier New" w:cs="Courier New" w:hint="default"/>
      </w:rPr>
    </w:lvl>
    <w:lvl w:ilvl="8" w:tplc="04060005" w:tentative="1">
      <w:start w:val="1"/>
      <w:numFmt w:val="bullet"/>
      <w:lvlText w:val=""/>
      <w:lvlJc w:val="left"/>
      <w:pPr>
        <w:ind w:left="6338" w:hanging="360"/>
      </w:pPr>
      <w:rPr>
        <w:rFonts w:ascii="Wingdings" w:hAnsi="Wingdings" w:hint="default"/>
      </w:rPr>
    </w:lvl>
  </w:abstractNum>
  <w:abstractNum w:abstractNumId="7" w15:restartNumberingAfterBreak="0">
    <w:nsid w:val="26F77A29"/>
    <w:multiLevelType w:val="hybridMultilevel"/>
    <w:tmpl w:val="719CD5D6"/>
    <w:lvl w:ilvl="0" w:tplc="EC54E77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0526B39"/>
    <w:multiLevelType w:val="hybridMultilevel"/>
    <w:tmpl w:val="DD9AE88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3F91AB2"/>
    <w:multiLevelType w:val="hybridMultilevel"/>
    <w:tmpl w:val="A9C0CE4E"/>
    <w:lvl w:ilvl="0" w:tplc="C44C2070">
      <w:start w:val="1"/>
      <w:numFmt w:val="decimal"/>
      <w:lvlText w:val="%1)"/>
      <w:lvlJc w:val="left"/>
      <w:pPr>
        <w:ind w:left="218" w:hanging="360"/>
      </w:pPr>
      <w:rPr>
        <w:rFonts w:hint="default"/>
      </w:rPr>
    </w:lvl>
    <w:lvl w:ilvl="1" w:tplc="04060019" w:tentative="1">
      <w:start w:val="1"/>
      <w:numFmt w:val="lowerLetter"/>
      <w:lvlText w:val="%2."/>
      <w:lvlJc w:val="left"/>
      <w:pPr>
        <w:ind w:left="938" w:hanging="360"/>
      </w:pPr>
    </w:lvl>
    <w:lvl w:ilvl="2" w:tplc="0406001B" w:tentative="1">
      <w:start w:val="1"/>
      <w:numFmt w:val="lowerRoman"/>
      <w:lvlText w:val="%3."/>
      <w:lvlJc w:val="right"/>
      <w:pPr>
        <w:ind w:left="1658" w:hanging="180"/>
      </w:pPr>
    </w:lvl>
    <w:lvl w:ilvl="3" w:tplc="0406000F" w:tentative="1">
      <w:start w:val="1"/>
      <w:numFmt w:val="decimal"/>
      <w:lvlText w:val="%4."/>
      <w:lvlJc w:val="left"/>
      <w:pPr>
        <w:ind w:left="2378" w:hanging="360"/>
      </w:pPr>
    </w:lvl>
    <w:lvl w:ilvl="4" w:tplc="04060019" w:tentative="1">
      <w:start w:val="1"/>
      <w:numFmt w:val="lowerLetter"/>
      <w:lvlText w:val="%5."/>
      <w:lvlJc w:val="left"/>
      <w:pPr>
        <w:ind w:left="3098" w:hanging="360"/>
      </w:pPr>
    </w:lvl>
    <w:lvl w:ilvl="5" w:tplc="0406001B" w:tentative="1">
      <w:start w:val="1"/>
      <w:numFmt w:val="lowerRoman"/>
      <w:lvlText w:val="%6."/>
      <w:lvlJc w:val="right"/>
      <w:pPr>
        <w:ind w:left="3818" w:hanging="180"/>
      </w:pPr>
    </w:lvl>
    <w:lvl w:ilvl="6" w:tplc="0406000F" w:tentative="1">
      <w:start w:val="1"/>
      <w:numFmt w:val="decimal"/>
      <w:lvlText w:val="%7."/>
      <w:lvlJc w:val="left"/>
      <w:pPr>
        <w:ind w:left="4538" w:hanging="360"/>
      </w:pPr>
    </w:lvl>
    <w:lvl w:ilvl="7" w:tplc="04060019" w:tentative="1">
      <w:start w:val="1"/>
      <w:numFmt w:val="lowerLetter"/>
      <w:lvlText w:val="%8."/>
      <w:lvlJc w:val="left"/>
      <w:pPr>
        <w:ind w:left="5258" w:hanging="360"/>
      </w:pPr>
    </w:lvl>
    <w:lvl w:ilvl="8" w:tplc="0406001B" w:tentative="1">
      <w:start w:val="1"/>
      <w:numFmt w:val="lowerRoman"/>
      <w:lvlText w:val="%9."/>
      <w:lvlJc w:val="right"/>
      <w:pPr>
        <w:ind w:left="5978" w:hanging="180"/>
      </w:pPr>
    </w:lvl>
  </w:abstractNum>
  <w:abstractNum w:abstractNumId="10" w15:restartNumberingAfterBreak="0">
    <w:nsid w:val="37477073"/>
    <w:multiLevelType w:val="hybridMultilevel"/>
    <w:tmpl w:val="213409A4"/>
    <w:lvl w:ilvl="0" w:tplc="04060001">
      <w:start w:val="1"/>
      <w:numFmt w:val="bullet"/>
      <w:lvlText w:val=""/>
      <w:lvlJc w:val="left"/>
      <w:pPr>
        <w:ind w:left="578" w:hanging="360"/>
      </w:pPr>
      <w:rPr>
        <w:rFonts w:ascii="Symbol" w:hAnsi="Symbol" w:hint="default"/>
      </w:rPr>
    </w:lvl>
    <w:lvl w:ilvl="1" w:tplc="04060003" w:tentative="1">
      <w:start w:val="1"/>
      <w:numFmt w:val="bullet"/>
      <w:lvlText w:val="o"/>
      <w:lvlJc w:val="left"/>
      <w:pPr>
        <w:ind w:left="1298" w:hanging="360"/>
      </w:pPr>
      <w:rPr>
        <w:rFonts w:ascii="Courier New" w:hAnsi="Courier New" w:cs="Courier New" w:hint="default"/>
      </w:rPr>
    </w:lvl>
    <w:lvl w:ilvl="2" w:tplc="04060005" w:tentative="1">
      <w:start w:val="1"/>
      <w:numFmt w:val="bullet"/>
      <w:lvlText w:val=""/>
      <w:lvlJc w:val="left"/>
      <w:pPr>
        <w:ind w:left="2018" w:hanging="360"/>
      </w:pPr>
      <w:rPr>
        <w:rFonts w:ascii="Wingdings" w:hAnsi="Wingdings" w:hint="default"/>
      </w:rPr>
    </w:lvl>
    <w:lvl w:ilvl="3" w:tplc="04060001" w:tentative="1">
      <w:start w:val="1"/>
      <w:numFmt w:val="bullet"/>
      <w:lvlText w:val=""/>
      <w:lvlJc w:val="left"/>
      <w:pPr>
        <w:ind w:left="2738" w:hanging="360"/>
      </w:pPr>
      <w:rPr>
        <w:rFonts w:ascii="Symbol" w:hAnsi="Symbol" w:hint="default"/>
      </w:rPr>
    </w:lvl>
    <w:lvl w:ilvl="4" w:tplc="04060003" w:tentative="1">
      <w:start w:val="1"/>
      <w:numFmt w:val="bullet"/>
      <w:lvlText w:val="o"/>
      <w:lvlJc w:val="left"/>
      <w:pPr>
        <w:ind w:left="3458" w:hanging="360"/>
      </w:pPr>
      <w:rPr>
        <w:rFonts w:ascii="Courier New" w:hAnsi="Courier New" w:cs="Courier New" w:hint="default"/>
      </w:rPr>
    </w:lvl>
    <w:lvl w:ilvl="5" w:tplc="04060005" w:tentative="1">
      <w:start w:val="1"/>
      <w:numFmt w:val="bullet"/>
      <w:lvlText w:val=""/>
      <w:lvlJc w:val="left"/>
      <w:pPr>
        <w:ind w:left="4178" w:hanging="360"/>
      </w:pPr>
      <w:rPr>
        <w:rFonts w:ascii="Wingdings" w:hAnsi="Wingdings" w:hint="default"/>
      </w:rPr>
    </w:lvl>
    <w:lvl w:ilvl="6" w:tplc="04060001" w:tentative="1">
      <w:start w:val="1"/>
      <w:numFmt w:val="bullet"/>
      <w:lvlText w:val=""/>
      <w:lvlJc w:val="left"/>
      <w:pPr>
        <w:ind w:left="4898" w:hanging="360"/>
      </w:pPr>
      <w:rPr>
        <w:rFonts w:ascii="Symbol" w:hAnsi="Symbol" w:hint="default"/>
      </w:rPr>
    </w:lvl>
    <w:lvl w:ilvl="7" w:tplc="04060003" w:tentative="1">
      <w:start w:val="1"/>
      <w:numFmt w:val="bullet"/>
      <w:lvlText w:val="o"/>
      <w:lvlJc w:val="left"/>
      <w:pPr>
        <w:ind w:left="5618" w:hanging="360"/>
      </w:pPr>
      <w:rPr>
        <w:rFonts w:ascii="Courier New" w:hAnsi="Courier New" w:cs="Courier New" w:hint="default"/>
      </w:rPr>
    </w:lvl>
    <w:lvl w:ilvl="8" w:tplc="04060005" w:tentative="1">
      <w:start w:val="1"/>
      <w:numFmt w:val="bullet"/>
      <w:lvlText w:val=""/>
      <w:lvlJc w:val="left"/>
      <w:pPr>
        <w:ind w:left="6338" w:hanging="360"/>
      </w:pPr>
      <w:rPr>
        <w:rFonts w:ascii="Wingdings" w:hAnsi="Wingdings" w:hint="default"/>
      </w:rPr>
    </w:lvl>
  </w:abstractNum>
  <w:abstractNum w:abstractNumId="11" w15:restartNumberingAfterBreak="0">
    <w:nsid w:val="3D17640B"/>
    <w:multiLevelType w:val="hybridMultilevel"/>
    <w:tmpl w:val="C0BC796E"/>
    <w:lvl w:ilvl="0" w:tplc="04060001">
      <w:start w:val="1"/>
      <w:numFmt w:val="bullet"/>
      <w:lvlText w:val=""/>
      <w:lvlJc w:val="left"/>
      <w:pPr>
        <w:ind w:left="796" w:hanging="360"/>
      </w:pPr>
      <w:rPr>
        <w:rFonts w:ascii="Symbol" w:hAnsi="Symbol" w:hint="default"/>
      </w:rPr>
    </w:lvl>
    <w:lvl w:ilvl="1" w:tplc="04060003" w:tentative="1">
      <w:start w:val="1"/>
      <w:numFmt w:val="bullet"/>
      <w:lvlText w:val="o"/>
      <w:lvlJc w:val="left"/>
      <w:pPr>
        <w:ind w:left="1516" w:hanging="360"/>
      </w:pPr>
      <w:rPr>
        <w:rFonts w:ascii="Courier New" w:hAnsi="Courier New" w:cs="Courier New" w:hint="default"/>
      </w:rPr>
    </w:lvl>
    <w:lvl w:ilvl="2" w:tplc="04060005" w:tentative="1">
      <w:start w:val="1"/>
      <w:numFmt w:val="bullet"/>
      <w:lvlText w:val=""/>
      <w:lvlJc w:val="left"/>
      <w:pPr>
        <w:ind w:left="2236" w:hanging="360"/>
      </w:pPr>
      <w:rPr>
        <w:rFonts w:ascii="Wingdings" w:hAnsi="Wingdings" w:hint="default"/>
      </w:rPr>
    </w:lvl>
    <w:lvl w:ilvl="3" w:tplc="04060001" w:tentative="1">
      <w:start w:val="1"/>
      <w:numFmt w:val="bullet"/>
      <w:lvlText w:val=""/>
      <w:lvlJc w:val="left"/>
      <w:pPr>
        <w:ind w:left="2956" w:hanging="360"/>
      </w:pPr>
      <w:rPr>
        <w:rFonts w:ascii="Symbol" w:hAnsi="Symbol" w:hint="default"/>
      </w:rPr>
    </w:lvl>
    <w:lvl w:ilvl="4" w:tplc="04060003" w:tentative="1">
      <w:start w:val="1"/>
      <w:numFmt w:val="bullet"/>
      <w:lvlText w:val="o"/>
      <w:lvlJc w:val="left"/>
      <w:pPr>
        <w:ind w:left="3676" w:hanging="360"/>
      </w:pPr>
      <w:rPr>
        <w:rFonts w:ascii="Courier New" w:hAnsi="Courier New" w:cs="Courier New" w:hint="default"/>
      </w:rPr>
    </w:lvl>
    <w:lvl w:ilvl="5" w:tplc="04060005" w:tentative="1">
      <w:start w:val="1"/>
      <w:numFmt w:val="bullet"/>
      <w:lvlText w:val=""/>
      <w:lvlJc w:val="left"/>
      <w:pPr>
        <w:ind w:left="4396" w:hanging="360"/>
      </w:pPr>
      <w:rPr>
        <w:rFonts w:ascii="Wingdings" w:hAnsi="Wingdings" w:hint="default"/>
      </w:rPr>
    </w:lvl>
    <w:lvl w:ilvl="6" w:tplc="04060001" w:tentative="1">
      <w:start w:val="1"/>
      <w:numFmt w:val="bullet"/>
      <w:lvlText w:val=""/>
      <w:lvlJc w:val="left"/>
      <w:pPr>
        <w:ind w:left="5116" w:hanging="360"/>
      </w:pPr>
      <w:rPr>
        <w:rFonts w:ascii="Symbol" w:hAnsi="Symbol" w:hint="default"/>
      </w:rPr>
    </w:lvl>
    <w:lvl w:ilvl="7" w:tplc="04060003" w:tentative="1">
      <w:start w:val="1"/>
      <w:numFmt w:val="bullet"/>
      <w:lvlText w:val="o"/>
      <w:lvlJc w:val="left"/>
      <w:pPr>
        <w:ind w:left="5836" w:hanging="360"/>
      </w:pPr>
      <w:rPr>
        <w:rFonts w:ascii="Courier New" w:hAnsi="Courier New" w:cs="Courier New" w:hint="default"/>
      </w:rPr>
    </w:lvl>
    <w:lvl w:ilvl="8" w:tplc="04060005" w:tentative="1">
      <w:start w:val="1"/>
      <w:numFmt w:val="bullet"/>
      <w:lvlText w:val=""/>
      <w:lvlJc w:val="left"/>
      <w:pPr>
        <w:ind w:left="6556" w:hanging="360"/>
      </w:pPr>
      <w:rPr>
        <w:rFonts w:ascii="Wingdings" w:hAnsi="Wingdings" w:hint="default"/>
      </w:rPr>
    </w:lvl>
  </w:abstractNum>
  <w:abstractNum w:abstractNumId="12" w15:restartNumberingAfterBreak="0">
    <w:nsid w:val="40412CCB"/>
    <w:multiLevelType w:val="hybridMultilevel"/>
    <w:tmpl w:val="4816D5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44F2105"/>
    <w:multiLevelType w:val="hybridMultilevel"/>
    <w:tmpl w:val="D9900212"/>
    <w:lvl w:ilvl="0" w:tplc="9452BA9E">
      <w:numFmt w:val="bullet"/>
      <w:lvlText w:val="-"/>
      <w:lvlJc w:val="left"/>
      <w:pPr>
        <w:ind w:left="218" w:hanging="360"/>
      </w:pPr>
      <w:rPr>
        <w:rFonts w:ascii="Dutch" w:eastAsia="Times New Roman" w:hAnsi="Dutch" w:cs="Times New Roman" w:hint="default"/>
      </w:rPr>
    </w:lvl>
    <w:lvl w:ilvl="1" w:tplc="04060003" w:tentative="1">
      <w:start w:val="1"/>
      <w:numFmt w:val="bullet"/>
      <w:lvlText w:val="o"/>
      <w:lvlJc w:val="left"/>
      <w:pPr>
        <w:ind w:left="938" w:hanging="360"/>
      </w:pPr>
      <w:rPr>
        <w:rFonts w:ascii="Courier New" w:hAnsi="Courier New" w:cs="Courier New" w:hint="default"/>
      </w:rPr>
    </w:lvl>
    <w:lvl w:ilvl="2" w:tplc="04060005" w:tentative="1">
      <w:start w:val="1"/>
      <w:numFmt w:val="bullet"/>
      <w:lvlText w:val=""/>
      <w:lvlJc w:val="left"/>
      <w:pPr>
        <w:ind w:left="1658" w:hanging="360"/>
      </w:pPr>
      <w:rPr>
        <w:rFonts w:ascii="Wingdings" w:hAnsi="Wingdings" w:hint="default"/>
      </w:rPr>
    </w:lvl>
    <w:lvl w:ilvl="3" w:tplc="04060001" w:tentative="1">
      <w:start w:val="1"/>
      <w:numFmt w:val="bullet"/>
      <w:lvlText w:val=""/>
      <w:lvlJc w:val="left"/>
      <w:pPr>
        <w:ind w:left="2378" w:hanging="360"/>
      </w:pPr>
      <w:rPr>
        <w:rFonts w:ascii="Symbol" w:hAnsi="Symbol" w:hint="default"/>
      </w:rPr>
    </w:lvl>
    <w:lvl w:ilvl="4" w:tplc="04060003" w:tentative="1">
      <w:start w:val="1"/>
      <w:numFmt w:val="bullet"/>
      <w:lvlText w:val="o"/>
      <w:lvlJc w:val="left"/>
      <w:pPr>
        <w:ind w:left="3098" w:hanging="360"/>
      </w:pPr>
      <w:rPr>
        <w:rFonts w:ascii="Courier New" w:hAnsi="Courier New" w:cs="Courier New" w:hint="default"/>
      </w:rPr>
    </w:lvl>
    <w:lvl w:ilvl="5" w:tplc="04060005" w:tentative="1">
      <w:start w:val="1"/>
      <w:numFmt w:val="bullet"/>
      <w:lvlText w:val=""/>
      <w:lvlJc w:val="left"/>
      <w:pPr>
        <w:ind w:left="3818" w:hanging="360"/>
      </w:pPr>
      <w:rPr>
        <w:rFonts w:ascii="Wingdings" w:hAnsi="Wingdings" w:hint="default"/>
      </w:rPr>
    </w:lvl>
    <w:lvl w:ilvl="6" w:tplc="04060001" w:tentative="1">
      <w:start w:val="1"/>
      <w:numFmt w:val="bullet"/>
      <w:lvlText w:val=""/>
      <w:lvlJc w:val="left"/>
      <w:pPr>
        <w:ind w:left="4538" w:hanging="360"/>
      </w:pPr>
      <w:rPr>
        <w:rFonts w:ascii="Symbol" w:hAnsi="Symbol" w:hint="default"/>
      </w:rPr>
    </w:lvl>
    <w:lvl w:ilvl="7" w:tplc="04060003" w:tentative="1">
      <w:start w:val="1"/>
      <w:numFmt w:val="bullet"/>
      <w:lvlText w:val="o"/>
      <w:lvlJc w:val="left"/>
      <w:pPr>
        <w:ind w:left="5258" w:hanging="360"/>
      </w:pPr>
      <w:rPr>
        <w:rFonts w:ascii="Courier New" w:hAnsi="Courier New" w:cs="Courier New" w:hint="default"/>
      </w:rPr>
    </w:lvl>
    <w:lvl w:ilvl="8" w:tplc="04060005" w:tentative="1">
      <w:start w:val="1"/>
      <w:numFmt w:val="bullet"/>
      <w:lvlText w:val=""/>
      <w:lvlJc w:val="left"/>
      <w:pPr>
        <w:ind w:left="5978" w:hanging="360"/>
      </w:pPr>
      <w:rPr>
        <w:rFonts w:ascii="Wingdings" w:hAnsi="Wingdings" w:hint="default"/>
      </w:rPr>
    </w:lvl>
  </w:abstractNum>
  <w:abstractNum w:abstractNumId="14" w15:restartNumberingAfterBreak="0">
    <w:nsid w:val="580A4CC2"/>
    <w:multiLevelType w:val="hybridMultilevel"/>
    <w:tmpl w:val="D33C34C8"/>
    <w:lvl w:ilvl="0" w:tplc="04060001">
      <w:start w:val="1"/>
      <w:numFmt w:val="bullet"/>
      <w:lvlText w:val=""/>
      <w:lvlJc w:val="left"/>
      <w:pPr>
        <w:ind w:left="578" w:hanging="360"/>
      </w:pPr>
      <w:rPr>
        <w:rFonts w:ascii="Symbol" w:hAnsi="Symbol" w:hint="default"/>
      </w:rPr>
    </w:lvl>
    <w:lvl w:ilvl="1" w:tplc="04060003" w:tentative="1">
      <w:start w:val="1"/>
      <w:numFmt w:val="bullet"/>
      <w:lvlText w:val="o"/>
      <w:lvlJc w:val="left"/>
      <w:pPr>
        <w:ind w:left="1298" w:hanging="360"/>
      </w:pPr>
      <w:rPr>
        <w:rFonts w:ascii="Courier New" w:hAnsi="Courier New" w:cs="Courier New" w:hint="default"/>
      </w:rPr>
    </w:lvl>
    <w:lvl w:ilvl="2" w:tplc="04060005" w:tentative="1">
      <w:start w:val="1"/>
      <w:numFmt w:val="bullet"/>
      <w:lvlText w:val=""/>
      <w:lvlJc w:val="left"/>
      <w:pPr>
        <w:ind w:left="2018" w:hanging="360"/>
      </w:pPr>
      <w:rPr>
        <w:rFonts w:ascii="Wingdings" w:hAnsi="Wingdings" w:hint="default"/>
      </w:rPr>
    </w:lvl>
    <w:lvl w:ilvl="3" w:tplc="04060001" w:tentative="1">
      <w:start w:val="1"/>
      <w:numFmt w:val="bullet"/>
      <w:lvlText w:val=""/>
      <w:lvlJc w:val="left"/>
      <w:pPr>
        <w:ind w:left="2738" w:hanging="360"/>
      </w:pPr>
      <w:rPr>
        <w:rFonts w:ascii="Symbol" w:hAnsi="Symbol" w:hint="default"/>
      </w:rPr>
    </w:lvl>
    <w:lvl w:ilvl="4" w:tplc="04060003" w:tentative="1">
      <w:start w:val="1"/>
      <w:numFmt w:val="bullet"/>
      <w:lvlText w:val="o"/>
      <w:lvlJc w:val="left"/>
      <w:pPr>
        <w:ind w:left="3458" w:hanging="360"/>
      </w:pPr>
      <w:rPr>
        <w:rFonts w:ascii="Courier New" w:hAnsi="Courier New" w:cs="Courier New" w:hint="default"/>
      </w:rPr>
    </w:lvl>
    <w:lvl w:ilvl="5" w:tplc="04060005" w:tentative="1">
      <w:start w:val="1"/>
      <w:numFmt w:val="bullet"/>
      <w:lvlText w:val=""/>
      <w:lvlJc w:val="left"/>
      <w:pPr>
        <w:ind w:left="4178" w:hanging="360"/>
      </w:pPr>
      <w:rPr>
        <w:rFonts w:ascii="Wingdings" w:hAnsi="Wingdings" w:hint="default"/>
      </w:rPr>
    </w:lvl>
    <w:lvl w:ilvl="6" w:tplc="04060001" w:tentative="1">
      <w:start w:val="1"/>
      <w:numFmt w:val="bullet"/>
      <w:lvlText w:val=""/>
      <w:lvlJc w:val="left"/>
      <w:pPr>
        <w:ind w:left="4898" w:hanging="360"/>
      </w:pPr>
      <w:rPr>
        <w:rFonts w:ascii="Symbol" w:hAnsi="Symbol" w:hint="default"/>
      </w:rPr>
    </w:lvl>
    <w:lvl w:ilvl="7" w:tplc="04060003" w:tentative="1">
      <w:start w:val="1"/>
      <w:numFmt w:val="bullet"/>
      <w:lvlText w:val="o"/>
      <w:lvlJc w:val="left"/>
      <w:pPr>
        <w:ind w:left="5618" w:hanging="360"/>
      </w:pPr>
      <w:rPr>
        <w:rFonts w:ascii="Courier New" w:hAnsi="Courier New" w:cs="Courier New" w:hint="default"/>
      </w:rPr>
    </w:lvl>
    <w:lvl w:ilvl="8" w:tplc="04060005" w:tentative="1">
      <w:start w:val="1"/>
      <w:numFmt w:val="bullet"/>
      <w:lvlText w:val=""/>
      <w:lvlJc w:val="left"/>
      <w:pPr>
        <w:ind w:left="6338" w:hanging="360"/>
      </w:pPr>
      <w:rPr>
        <w:rFonts w:ascii="Wingdings" w:hAnsi="Wingdings" w:hint="default"/>
      </w:rPr>
    </w:lvl>
  </w:abstractNum>
  <w:abstractNum w:abstractNumId="15" w15:restartNumberingAfterBreak="0">
    <w:nsid w:val="6A440BD1"/>
    <w:multiLevelType w:val="hybridMultilevel"/>
    <w:tmpl w:val="0568B3E8"/>
    <w:lvl w:ilvl="0" w:tplc="04060001">
      <w:start w:val="1"/>
      <w:numFmt w:val="bullet"/>
      <w:lvlText w:val=""/>
      <w:lvlJc w:val="left"/>
      <w:pPr>
        <w:ind w:left="502" w:hanging="360"/>
      </w:pPr>
      <w:rPr>
        <w:rFonts w:ascii="Symbol" w:hAnsi="Symbol" w:hint="default"/>
      </w:rPr>
    </w:lvl>
    <w:lvl w:ilvl="1" w:tplc="04060003" w:tentative="1">
      <w:start w:val="1"/>
      <w:numFmt w:val="bullet"/>
      <w:lvlText w:val="o"/>
      <w:lvlJc w:val="left"/>
      <w:pPr>
        <w:ind w:left="1222" w:hanging="360"/>
      </w:pPr>
      <w:rPr>
        <w:rFonts w:ascii="Courier New" w:hAnsi="Courier New" w:cs="Courier New" w:hint="default"/>
      </w:rPr>
    </w:lvl>
    <w:lvl w:ilvl="2" w:tplc="04060005" w:tentative="1">
      <w:start w:val="1"/>
      <w:numFmt w:val="bullet"/>
      <w:lvlText w:val=""/>
      <w:lvlJc w:val="left"/>
      <w:pPr>
        <w:ind w:left="1942" w:hanging="360"/>
      </w:pPr>
      <w:rPr>
        <w:rFonts w:ascii="Wingdings" w:hAnsi="Wingdings" w:hint="default"/>
      </w:rPr>
    </w:lvl>
    <w:lvl w:ilvl="3" w:tplc="04060001" w:tentative="1">
      <w:start w:val="1"/>
      <w:numFmt w:val="bullet"/>
      <w:lvlText w:val=""/>
      <w:lvlJc w:val="left"/>
      <w:pPr>
        <w:ind w:left="2662" w:hanging="360"/>
      </w:pPr>
      <w:rPr>
        <w:rFonts w:ascii="Symbol" w:hAnsi="Symbol" w:hint="default"/>
      </w:rPr>
    </w:lvl>
    <w:lvl w:ilvl="4" w:tplc="04060003" w:tentative="1">
      <w:start w:val="1"/>
      <w:numFmt w:val="bullet"/>
      <w:lvlText w:val="o"/>
      <w:lvlJc w:val="left"/>
      <w:pPr>
        <w:ind w:left="3382" w:hanging="360"/>
      </w:pPr>
      <w:rPr>
        <w:rFonts w:ascii="Courier New" w:hAnsi="Courier New" w:cs="Courier New" w:hint="default"/>
      </w:rPr>
    </w:lvl>
    <w:lvl w:ilvl="5" w:tplc="04060005" w:tentative="1">
      <w:start w:val="1"/>
      <w:numFmt w:val="bullet"/>
      <w:lvlText w:val=""/>
      <w:lvlJc w:val="left"/>
      <w:pPr>
        <w:ind w:left="4102" w:hanging="360"/>
      </w:pPr>
      <w:rPr>
        <w:rFonts w:ascii="Wingdings" w:hAnsi="Wingdings" w:hint="default"/>
      </w:rPr>
    </w:lvl>
    <w:lvl w:ilvl="6" w:tplc="04060001" w:tentative="1">
      <w:start w:val="1"/>
      <w:numFmt w:val="bullet"/>
      <w:lvlText w:val=""/>
      <w:lvlJc w:val="left"/>
      <w:pPr>
        <w:ind w:left="4822" w:hanging="360"/>
      </w:pPr>
      <w:rPr>
        <w:rFonts w:ascii="Symbol" w:hAnsi="Symbol" w:hint="default"/>
      </w:rPr>
    </w:lvl>
    <w:lvl w:ilvl="7" w:tplc="04060003" w:tentative="1">
      <w:start w:val="1"/>
      <w:numFmt w:val="bullet"/>
      <w:lvlText w:val="o"/>
      <w:lvlJc w:val="left"/>
      <w:pPr>
        <w:ind w:left="5542" w:hanging="360"/>
      </w:pPr>
      <w:rPr>
        <w:rFonts w:ascii="Courier New" w:hAnsi="Courier New" w:cs="Courier New" w:hint="default"/>
      </w:rPr>
    </w:lvl>
    <w:lvl w:ilvl="8" w:tplc="04060005" w:tentative="1">
      <w:start w:val="1"/>
      <w:numFmt w:val="bullet"/>
      <w:lvlText w:val=""/>
      <w:lvlJc w:val="left"/>
      <w:pPr>
        <w:ind w:left="6262" w:hanging="360"/>
      </w:pPr>
      <w:rPr>
        <w:rFonts w:ascii="Wingdings" w:hAnsi="Wingdings" w:hint="default"/>
      </w:rPr>
    </w:lvl>
  </w:abstractNum>
  <w:abstractNum w:abstractNumId="16" w15:restartNumberingAfterBreak="0">
    <w:nsid w:val="6C704302"/>
    <w:multiLevelType w:val="hybridMultilevel"/>
    <w:tmpl w:val="CE86A954"/>
    <w:lvl w:ilvl="0" w:tplc="04060001">
      <w:start w:val="1"/>
      <w:numFmt w:val="bullet"/>
      <w:lvlText w:val=""/>
      <w:lvlJc w:val="left"/>
      <w:pPr>
        <w:ind w:left="578" w:hanging="360"/>
      </w:pPr>
      <w:rPr>
        <w:rFonts w:ascii="Symbol" w:hAnsi="Symbol" w:hint="default"/>
      </w:rPr>
    </w:lvl>
    <w:lvl w:ilvl="1" w:tplc="04060003" w:tentative="1">
      <w:start w:val="1"/>
      <w:numFmt w:val="bullet"/>
      <w:lvlText w:val="o"/>
      <w:lvlJc w:val="left"/>
      <w:pPr>
        <w:ind w:left="1298" w:hanging="360"/>
      </w:pPr>
      <w:rPr>
        <w:rFonts w:ascii="Courier New" w:hAnsi="Courier New" w:cs="Courier New" w:hint="default"/>
      </w:rPr>
    </w:lvl>
    <w:lvl w:ilvl="2" w:tplc="04060005" w:tentative="1">
      <w:start w:val="1"/>
      <w:numFmt w:val="bullet"/>
      <w:lvlText w:val=""/>
      <w:lvlJc w:val="left"/>
      <w:pPr>
        <w:ind w:left="2018" w:hanging="360"/>
      </w:pPr>
      <w:rPr>
        <w:rFonts w:ascii="Wingdings" w:hAnsi="Wingdings" w:hint="default"/>
      </w:rPr>
    </w:lvl>
    <w:lvl w:ilvl="3" w:tplc="04060001" w:tentative="1">
      <w:start w:val="1"/>
      <w:numFmt w:val="bullet"/>
      <w:lvlText w:val=""/>
      <w:lvlJc w:val="left"/>
      <w:pPr>
        <w:ind w:left="2738" w:hanging="360"/>
      </w:pPr>
      <w:rPr>
        <w:rFonts w:ascii="Symbol" w:hAnsi="Symbol" w:hint="default"/>
      </w:rPr>
    </w:lvl>
    <w:lvl w:ilvl="4" w:tplc="04060003" w:tentative="1">
      <w:start w:val="1"/>
      <w:numFmt w:val="bullet"/>
      <w:lvlText w:val="o"/>
      <w:lvlJc w:val="left"/>
      <w:pPr>
        <w:ind w:left="3458" w:hanging="360"/>
      </w:pPr>
      <w:rPr>
        <w:rFonts w:ascii="Courier New" w:hAnsi="Courier New" w:cs="Courier New" w:hint="default"/>
      </w:rPr>
    </w:lvl>
    <w:lvl w:ilvl="5" w:tplc="04060005" w:tentative="1">
      <w:start w:val="1"/>
      <w:numFmt w:val="bullet"/>
      <w:lvlText w:val=""/>
      <w:lvlJc w:val="left"/>
      <w:pPr>
        <w:ind w:left="4178" w:hanging="360"/>
      </w:pPr>
      <w:rPr>
        <w:rFonts w:ascii="Wingdings" w:hAnsi="Wingdings" w:hint="default"/>
      </w:rPr>
    </w:lvl>
    <w:lvl w:ilvl="6" w:tplc="04060001" w:tentative="1">
      <w:start w:val="1"/>
      <w:numFmt w:val="bullet"/>
      <w:lvlText w:val=""/>
      <w:lvlJc w:val="left"/>
      <w:pPr>
        <w:ind w:left="4898" w:hanging="360"/>
      </w:pPr>
      <w:rPr>
        <w:rFonts w:ascii="Symbol" w:hAnsi="Symbol" w:hint="default"/>
      </w:rPr>
    </w:lvl>
    <w:lvl w:ilvl="7" w:tplc="04060003" w:tentative="1">
      <w:start w:val="1"/>
      <w:numFmt w:val="bullet"/>
      <w:lvlText w:val="o"/>
      <w:lvlJc w:val="left"/>
      <w:pPr>
        <w:ind w:left="5618" w:hanging="360"/>
      </w:pPr>
      <w:rPr>
        <w:rFonts w:ascii="Courier New" w:hAnsi="Courier New" w:cs="Courier New" w:hint="default"/>
      </w:rPr>
    </w:lvl>
    <w:lvl w:ilvl="8" w:tplc="04060005" w:tentative="1">
      <w:start w:val="1"/>
      <w:numFmt w:val="bullet"/>
      <w:lvlText w:val=""/>
      <w:lvlJc w:val="left"/>
      <w:pPr>
        <w:ind w:left="6338" w:hanging="360"/>
      </w:pPr>
      <w:rPr>
        <w:rFonts w:ascii="Wingdings" w:hAnsi="Wingdings" w:hint="default"/>
      </w:rPr>
    </w:lvl>
  </w:abstractNum>
  <w:abstractNum w:abstractNumId="17" w15:restartNumberingAfterBreak="0">
    <w:nsid w:val="7682311A"/>
    <w:multiLevelType w:val="hybridMultilevel"/>
    <w:tmpl w:val="A530A550"/>
    <w:lvl w:ilvl="0" w:tplc="11706A2C">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9"/>
  </w:num>
  <w:num w:numId="5">
    <w:abstractNumId w:val="16"/>
  </w:num>
  <w:num w:numId="6">
    <w:abstractNumId w:val="5"/>
  </w:num>
  <w:num w:numId="7">
    <w:abstractNumId w:val="11"/>
  </w:num>
  <w:num w:numId="8">
    <w:abstractNumId w:val="15"/>
  </w:num>
  <w:num w:numId="9">
    <w:abstractNumId w:val="12"/>
  </w:num>
  <w:num w:numId="10">
    <w:abstractNumId w:val="14"/>
  </w:num>
  <w:num w:numId="11">
    <w:abstractNumId w:val="4"/>
  </w:num>
  <w:num w:numId="12">
    <w:abstractNumId w:val="0"/>
  </w:num>
  <w:num w:numId="13">
    <w:abstractNumId w:val="13"/>
  </w:num>
  <w:num w:numId="14">
    <w:abstractNumId w:val="7"/>
  </w:num>
  <w:num w:numId="15">
    <w:abstractNumId w:val="6"/>
  </w:num>
  <w:num w:numId="16">
    <w:abstractNumId w:val="17"/>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activeWritingStyle w:appName="MSWord" w:lang="en-US" w:vendorID="64" w:dllVersion="131078" w:nlCheck="1" w:checkStyle="1"/>
  <w:proofState w:spelling="clean" w:grammar="clean"/>
  <w:defaultTabStop w:val="1304"/>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13D"/>
    <w:rsid w:val="00001F3C"/>
    <w:rsid w:val="0001313D"/>
    <w:rsid w:val="000479C7"/>
    <w:rsid w:val="00061412"/>
    <w:rsid w:val="00067892"/>
    <w:rsid w:val="00071D62"/>
    <w:rsid w:val="000755B5"/>
    <w:rsid w:val="0009784A"/>
    <w:rsid w:val="000A6DD1"/>
    <w:rsid w:val="000B2CA8"/>
    <w:rsid w:val="000B6BD3"/>
    <w:rsid w:val="000B7A68"/>
    <w:rsid w:val="000D1B92"/>
    <w:rsid w:val="000E0B8B"/>
    <w:rsid w:val="000E185F"/>
    <w:rsid w:val="000E2624"/>
    <w:rsid w:val="000F42D5"/>
    <w:rsid w:val="0010147F"/>
    <w:rsid w:val="00116954"/>
    <w:rsid w:val="00131D0D"/>
    <w:rsid w:val="0013439F"/>
    <w:rsid w:val="0013467A"/>
    <w:rsid w:val="00150025"/>
    <w:rsid w:val="00153E59"/>
    <w:rsid w:val="00155435"/>
    <w:rsid w:val="00156D39"/>
    <w:rsid w:val="001609E3"/>
    <w:rsid w:val="00165925"/>
    <w:rsid w:val="00176478"/>
    <w:rsid w:val="001829A9"/>
    <w:rsid w:val="001B3143"/>
    <w:rsid w:val="001B3C4C"/>
    <w:rsid w:val="001C0A27"/>
    <w:rsid w:val="001C36AC"/>
    <w:rsid w:val="001D1283"/>
    <w:rsid w:val="001E5B3C"/>
    <w:rsid w:val="001F0F98"/>
    <w:rsid w:val="00212136"/>
    <w:rsid w:val="00213335"/>
    <w:rsid w:val="002260D0"/>
    <w:rsid w:val="00252F99"/>
    <w:rsid w:val="00253CBF"/>
    <w:rsid w:val="00264939"/>
    <w:rsid w:val="00267192"/>
    <w:rsid w:val="00272015"/>
    <w:rsid w:val="00286858"/>
    <w:rsid w:val="0029598C"/>
    <w:rsid w:val="00296B9D"/>
    <w:rsid w:val="002A1B72"/>
    <w:rsid w:val="002A5B73"/>
    <w:rsid w:val="002A6BCB"/>
    <w:rsid w:val="002B13F0"/>
    <w:rsid w:val="002B34F2"/>
    <w:rsid w:val="002C0B9E"/>
    <w:rsid w:val="002C2310"/>
    <w:rsid w:val="002D15A2"/>
    <w:rsid w:val="002F650F"/>
    <w:rsid w:val="00310431"/>
    <w:rsid w:val="00314403"/>
    <w:rsid w:val="00336306"/>
    <w:rsid w:val="00345000"/>
    <w:rsid w:val="0036013D"/>
    <w:rsid w:val="00365EB3"/>
    <w:rsid w:val="0036626B"/>
    <w:rsid w:val="00366AAA"/>
    <w:rsid w:val="00397D82"/>
    <w:rsid w:val="003A5ED7"/>
    <w:rsid w:val="003B598B"/>
    <w:rsid w:val="003C0F0C"/>
    <w:rsid w:val="003D7614"/>
    <w:rsid w:val="003E0DD7"/>
    <w:rsid w:val="003E4066"/>
    <w:rsid w:val="003E5E9A"/>
    <w:rsid w:val="003F0AA4"/>
    <w:rsid w:val="003F1240"/>
    <w:rsid w:val="003F716C"/>
    <w:rsid w:val="004006C6"/>
    <w:rsid w:val="00403493"/>
    <w:rsid w:val="00410D87"/>
    <w:rsid w:val="00412BB1"/>
    <w:rsid w:val="00415EC3"/>
    <w:rsid w:val="00425444"/>
    <w:rsid w:val="00427EAC"/>
    <w:rsid w:val="00434EFA"/>
    <w:rsid w:val="00440A4D"/>
    <w:rsid w:val="00451919"/>
    <w:rsid w:val="004850B9"/>
    <w:rsid w:val="004A3E30"/>
    <w:rsid w:val="004B1091"/>
    <w:rsid w:val="004B6D6A"/>
    <w:rsid w:val="004B6F49"/>
    <w:rsid w:val="004C2798"/>
    <w:rsid w:val="004D2B7A"/>
    <w:rsid w:val="004D2F55"/>
    <w:rsid w:val="004E15AA"/>
    <w:rsid w:val="004F62FE"/>
    <w:rsid w:val="0050142E"/>
    <w:rsid w:val="0050505F"/>
    <w:rsid w:val="00511538"/>
    <w:rsid w:val="005228E6"/>
    <w:rsid w:val="0052396E"/>
    <w:rsid w:val="0054550C"/>
    <w:rsid w:val="00555987"/>
    <w:rsid w:val="00556D36"/>
    <w:rsid w:val="00574506"/>
    <w:rsid w:val="005902E2"/>
    <w:rsid w:val="005D0EE5"/>
    <w:rsid w:val="005D1A27"/>
    <w:rsid w:val="005D2485"/>
    <w:rsid w:val="005D29B9"/>
    <w:rsid w:val="005D4DC3"/>
    <w:rsid w:val="0060158E"/>
    <w:rsid w:val="006141C6"/>
    <w:rsid w:val="00614D1F"/>
    <w:rsid w:val="00623F1F"/>
    <w:rsid w:val="00630B03"/>
    <w:rsid w:val="006326D0"/>
    <w:rsid w:val="00636CC8"/>
    <w:rsid w:val="0067622A"/>
    <w:rsid w:val="00690800"/>
    <w:rsid w:val="00691EF5"/>
    <w:rsid w:val="006963DF"/>
    <w:rsid w:val="006A2FDB"/>
    <w:rsid w:val="006D11F6"/>
    <w:rsid w:val="006D2BEB"/>
    <w:rsid w:val="006D2CE1"/>
    <w:rsid w:val="006E26D9"/>
    <w:rsid w:val="006F3B91"/>
    <w:rsid w:val="00700260"/>
    <w:rsid w:val="007031D2"/>
    <w:rsid w:val="007157CE"/>
    <w:rsid w:val="00737E00"/>
    <w:rsid w:val="00755211"/>
    <w:rsid w:val="00762E55"/>
    <w:rsid w:val="00773431"/>
    <w:rsid w:val="00775DE5"/>
    <w:rsid w:val="007A1360"/>
    <w:rsid w:val="007A76A7"/>
    <w:rsid w:val="007B10F4"/>
    <w:rsid w:val="007B1BAC"/>
    <w:rsid w:val="007B1DDE"/>
    <w:rsid w:val="007C05D4"/>
    <w:rsid w:val="007C1D2F"/>
    <w:rsid w:val="007C6CE5"/>
    <w:rsid w:val="007C7A72"/>
    <w:rsid w:val="007D107B"/>
    <w:rsid w:val="007D358B"/>
    <w:rsid w:val="007E51CB"/>
    <w:rsid w:val="007F2F0C"/>
    <w:rsid w:val="007F5BF9"/>
    <w:rsid w:val="007F6449"/>
    <w:rsid w:val="007F7764"/>
    <w:rsid w:val="00807327"/>
    <w:rsid w:val="00816832"/>
    <w:rsid w:val="00834A64"/>
    <w:rsid w:val="00845E3E"/>
    <w:rsid w:val="00847E67"/>
    <w:rsid w:val="00852D91"/>
    <w:rsid w:val="00855D86"/>
    <w:rsid w:val="00855E1C"/>
    <w:rsid w:val="008712B2"/>
    <w:rsid w:val="00876F99"/>
    <w:rsid w:val="00893D09"/>
    <w:rsid w:val="00895276"/>
    <w:rsid w:val="008A20B1"/>
    <w:rsid w:val="008B7C7B"/>
    <w:rsid w:val="008D0B58"/>
    <w:rsid w:val="008E13C4"/>
    <w:rsid w:val="008E3DFD"/>
    <w:rsid w:val="008F1DBA"/>
    <w:rsid w:val="008F664A"/>
    <w:rsid w:val="00902173"/>
    <w:rsid w:val="00915496"/>
    <w:rsid w:val="0091637D"/>
    <w:rsid w:val="00921DF0"/>
    <w:rsid w:val="009252C8"/>
    <w:rsid w:val="009302C9"/>
    <w:rsid w:val="0093329A"/>
    <w:rsid w:val="009441EC"/>
    <w:rsid w:val="00950E54"/>
    <w:rsid w:val="00962C81"/>
    <w:rsid w:val="0096459B"/>
    <w:rsid w:val="009A1260"/>
    <w:rsid w:val="009A3E4A"/>
    <w:rsid w:val="009B2D0A"/>
    <w:rsid w:val="009B4374"/>
    <w:rsid w:val="009D0B62"/>
    <w:rsid w:val="009D2339"/>
    <w:rsid w:val="009D2369"/>
    <w:rsid w:val="009E0F4D"/>
    <w:rsid w:val="009E1069"/>
    <w:rsid w:val="009E2533"/>
    <w:rsid w:val="009F1026"/>
    <w:rsid w:val="009F6487"/>
    <w:rsid w:val="009F6738"/>
    <w:rsid w:val="00A00F65"/>
    <w:rsid w:val="00A10C61"/>
    <w:rsid w:val="00A1200F"/>
    <w:rsid w:val="00A16C65"/>
    <w:rsid w:val="00A17A81"/>
    <w:rsid w:val="00A22E83"/>
    <w:rsid w:val="00A31D41"/>
    <w:rsid w:val="00A34D37"/>
    <w:rsid w:val="00A40005"/>
    <w:rsid w:val="00A403B6"/>
    <w:rsid w:val="00A44E65"/>
    <w:rsid w:val="00A474CC"/>
    <w:rsid w:val="00A53D7F"/>
    <w:rsid w:val="00A57B64"/>
    <w:rsid w:val="00A60834"/>
    <w:rsid w:val="00A6462E"/>
    <w:rsid w:val="00A7018C"/>
    <w:rsid w:val="00A72134"/>
    <w:rsid w:val="00A86EE3"/>
    <w:rsid w:val="00A87F74"/>
    <w:rsid w:val="00A977D9"/>
    <w:rsid w:val="00A97B5E"/>
    <w:rsid w:val="00AA0A8D"/>
    <w:rsid w:val="00AA3182"/>
    <w:rsid w:val="00AB4D97"/>
    <w:rsid w:val="00AC288D"/>
    <w:rsid w:val="00AC6C3E"/>
    <w:rsid w:val="00AC7626"/>
    <w:rsid w:val="00AD6FB3"/>
    <w:rsid w:val="00AE76E7"/>
    <w:rsid w:val="00AF0492"/>
    <w:rsid w:val="00AF5543"/>
    <w:rsid w:val="00B05BD6"/>
    <w:rsid w:val="00B17B6F"/>
    <w:rsid w:val="00B34D3F"/>
    <w:rsid w:val="00B40F17"/>
    <w:rsid w:val="00B45993"/>
    <w:rsid w:val="00B46F9B"/>
    <w:rsid w:val="00B51FFC"/>
    <w:rsid w:val="00B66D5E"/>
    <w:rsid w:val="00B67287"/>
    <w:rsid w:val="00B704D5"/>
    <w:rsid w:val="00B87FAB"/>
    <w:rsid w:val="00B922FA"/>
    <w:rsid w:val="00B93173"/>
    <w:rsid w:val="00BB3A71"/>
    <w:rsid w:val="00BB5248"/>
    <w:rsid w:val="00BC35CD"/>
    <w:rsid w:val="00BF1108"/>
    <w:rsid w:val="00C025F8"/>
    <w:rsid w:val="00C166BF"/>
    <w:rsid w:val="00C326B2"/>
    <w:rsid w:val="00C35453"/>
    <w:rsid w:val="00C46D8D"/>
    <w:rsid w:val="00C61D63"/>
    <w:rsid w:val="00C700C4"/>
    <w:rsid w:val="00C70CB0"/>
    <w:rsid w:val="00C73745"/>
    <w:rsid w:val="00C81596"/>
    <w:rsid w:val="00C831CC"/>
    <w:rsid w:val="00C97952"/>
    <w:rsid w:val="00CB06C9"/>
    <w:rsid w:val="00CB231D"/>
    <w:rsid w:val="00CB7C76"/>
    <w:rsid w:val="00CC1874"/>
    <w:rsid w:val="00CC23F8"/>
    <w:rsid w:val="00CC5D77"/>
    <w:rsid w:val="00CD104A"/>
    <w:rsid w:val="00CD59F2"/>
    <w:rsid w:val="00CD7FCE"/>
    <w:rsid w:val="00CF0A53"/>
    <w:rsid w:val="00CF4BB5"/>
    <w:rsid w:val="00D00B5F"/>
    <w:rsid w:val="00D0493B"/>
    <w:rsid w:val="00D07B07"/>
    <w:rsid w:val="00D21888"/>
    <w:rsid w:val="00D25BE8"/>
    <w:rsid w:val="00D361F1"/>
    <w:rsid w:val="00D363E8"/>
    <w:rsid w:val="00D476B5"/>
    <w:rsid w:val="00D51BF5"/>
    <w:rsid w:val="00D52772"/>
    <w:rsid w:val="00D60AF1"/>
    <w:rsid w:val="00D65A46"/>
    <w:rsid w:val="00D86C9C"/>
    <w:rsid w:val="00D8718A"/>
    <w:rsid w:val="00D87574"/>
    <w:rsid w:val="00D92135"/>
    <w:rsid w:val="00D93130"/>
    <w:rsid w:val="00DA4613"/>
    <w:rsid w:val="00DB445A"/>
    <w:rsid w:val="00DD258B"/>
    <w:rsid w:val="00DD54D3"/>
    <w:rsid w:val="00DE01C4"/>
    <w:rsid w:val="00DE4631"/>
    <w:rsid w:val="00DE4A87"/>
    <w:rsid w:val="00E04014"/>
    <w:rsid w:val="00E040CB"/>
    <w:rsid w:val="00E109DB"/>
    <w:rsid w:val="00E154DB"/>
    <w:rsid w:val="00E318B5"/>
    <w:rsid w:val="00E37BD2"/>
    <w:rsid w:val="00E409E5"/>
    <w:rsid w:val="00E47214"/>
    <w:rsid w:val="00E50E69"/>
    <w:rsid w:val="00E525B8"/>
    <w:rsid w:val="00E54D4B"/>
    <w:rsid w:val="00E6334C"/>
    <w:rsid w:val="00E7293E"/>
    <w:rsid w:val="00E75F85"/>
    <w:rsid w:val="00E847C0"/>
    <w:rsid w:val="00E91B52"/>
    <w:rsid w:val="00EB345D"/>
    <w:rsid w:val="00EC18DB"/>
    <w:rsid w:val="00EC6CAA"/>
    <w:rsid w:val="00EC79F2"/>
    <w:rsid w:val="00EE09C6"/>
    <w:rsid w:val="00F1663C"/>
    <w:rsid w:val="00F23BF8"/>
    <w:rsid w:val="00F41DB5"/>
    <w:rsid w:val="00F53B08"/>
    <w:rsid w:val="00F54DE3"/>
    <w:rsid w:val="00F60FB1"/>
    <w:rsid w:val="00F645B3"/>
    <w:rsid w:val="00F72728"/>
    <w:rsid w:val="00F873A9"/>
    <w:rsid w:val="00F87590"/>
    <w:rsid w:val="00FB62B5"/>
    <w:rsid w:val="00FC7856"/>
    <w:rsid w:val="00FD1D4E"/>
    <w:rsid w:val="00FD3FA6"/>
    <w:rsid w:val="00FD4AD4"/>
    <w:rsid w:val="00FD5145"/>
    <w:rsid w:val="00FE0522"/>
    <w:rsid w:val="00FF6F6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37C5E"/>
  <w15:chartTrackingRefBased/>
  <w15:docId w15:val="{6E5D74CB-7DF0-448A-85D3-100BA79B4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kl-G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13D"/>
    <w:pPr>
      <w:widowControl w:val="0"/>
      <w:spacing w:after="0" w:line="240" w:lineRule="auto"/>
    </w:pPr>
    <w:rPr>
      <w:rFonts w:ascii="Dutch" w:eastAsia="Times New Roman" w:hAnsi="Dutch" w:cs="Times New Roman"/>
      <w:snapToGrid w:val="0"/>
      <w:sz w:val="24"/>
      <w:szCs w:val="20"/>
      <w:lang w:eastAsia="da-DK"/>
    </w:rPr>
  </w:style>
  <w:style w:type="paragraph" w:styleId="Overskrift1">
    <w:name w:val="heading 1"/>
    <w:basedOn w:val="Normal"/>
    <w:next w:val="Normal"/>
    <w:link w:val="Overskrift1Tegn"/>
    <w:uiPriority w:val="9"/>
    <w:qFormat/>
    <w:rsid w:val="00EE09C6"/>
    <w:pPr>
      <w:keepNext/>
      <w:keepLines/>
      <w:widowControl/>
      <w:outlineLvl w:val="0"/>
    </w:pPr>
    <w:rPr>
      <w:rFonts w:ascii="Calibri" w:eastAsiaTheme="majorEastAsia" w:hAnsi="Calibri" w:cs="Angsana New"/>
      <w:b/>
      <w:snapToGrid/>
      <w:color w:val="000000" w:themeColor="text1"/>
      <w:sz w:val="22"/>
      <w:szCs w:val="40"/>
      <w:lang w:eastAsia="en-US" w:bidi="th-TH"/>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E09C6"/>
    <w:rPr>
      <w:rFonts w:ascii="Calibri" w:eastAsiaTheme="majorEastAsia" w:hAnsi="Calibri" w:cs="Angsana New"/>
      <w:b/>
      <w:color w:val="000000" w:themeColor="text1"/>
      <w:szCs w:val="40"/>
      <w:lang w:bidi="th-TH"/>
    </w:rPr>
  </w:style>
  <w:style w:type="paragraph" w:customStyle="1" w:styleId="xl24">
    <w:name w:val="xl24"/>
    <w:basedOn w:val="Normal"/>
    <w:rsid w:val="0036013D"/>
    <w:pPr>
      <w:widowControl/>
      <w:spacing w:before="100" w:beforeAutospacing="1" w:after="100" w:afterAutospacing="1"/>
    </w:pPr>
    <w:rPr>
      <w:rFonts w:ascii="Times New Roman" w:eastAsia="Arial Unicode MS" w:hAnsi="Times New Roman"/>
      <w:b/>
      <w:bCs/>
      <w:snapToGrid/>
      <w:szCs w:val="24"/>
    </w:rPr>
  </w:style>
  <w:style w:type="table" w:styleId="Tabel-Gitter">
    <w:name w:val="Table Grid"/>
    <w:basedOn w:val="Tabel-Normal"/>
    <w:uiPriority w:val="39"/>
    <w:rsid w:val="0036013D"/>
    <w:pPr>
      <w:widowControl w:val="0"/>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link w:val="ListeafsnitTegn"/>
    <w:uiPriority w:val="34"/>
    <w:qFormat/>
    <w:rsid w:val="0036013D"/>
    <w:pPr>
      <w:ind w:left="720"/>
      <w:contextualSpacing/>
    </w:pPr>
    <w:rPr>
      <w:snapToGrid/>
    </w:rPr>
  </w:style>
  <w:style w:type="character" w:customStyle="1" w:styleId="ListeafsnitTegn">
    <w:name w:val="Listeafsnit Tegn"/>
    <w:basedOn w:val="Standardskrifttypeiafsnit"/>
    <w:link w:val="Listeafsnit"/>
    <w:uiPriority w:val="34"/>
    <w:rsid w:val="0036013D"/>
    <w:rPr>
      <w:rFonts w:ascii="Dutch" w:eastAsia="Times New Roman" w:hAnsi="Dutch" w:cs="Times New Roman"/>
      <w:sz w:val="24"/>
      <w:szCs w:val="20"/>
      <w:lang w:eastAsia="da-DK"/>
    </w:rPr>
  </w:style>
  <w:style w:type="paragraph" w:customStyle="1" w:styleId="Body">
    <w:name w:val="Body"/>
    <w:rsid w:val="0036013D"/>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da-DK"/>
    </w:rPr>
  </w:style>
  <w:style w:type="paragraph" w:styleId="Sidehoved">
    <w:name w:val="header"/>
    <w:basedOn w:val="Normal"/>
    <w:link w:val="SidehovedTegn"/>
    <w:uiPriority w:val="99"/>
    <w:unhideWhenUsed/>
    <w:rsid w:val="00FD1D4E"/>
    <w:pPr>
      <w:tabs>
        <w:tab w:val="center" w:pos="4819"/>
        <w:tab w:val="right" w:pos="9638"/>
      </w:tabs>
    </w:pPr>
  </w:style>
  <w:style w:type="character" w:customStyle="1" w:styleId="SidehovedTegn">
    <w:name w:val="Sidehoved Tegn"/>
    <w:basedOn w:val="Standardskrifttypeiafsnit"/>
    <w:link w:val="Sidehoved"/>
    <w:uiPriority w:val="99"/>
    <w:rsid w:val="00FD1D4E"/>
    <w:rPr>
      <w:rFonts w:ascii="Dutch" w:eastAsia="Times New Roman" w:hAnsi="Dutch" w:cs="Times New Roman"/>
      <w:snapToGrid w:val="0"/>
      <w:sz w:val="24"/>
      <w:szCs w:val="20"/>
      <w:lang w:eastAsia="da-DK"/>
    </w:rPr>
  </w:style>
  <w:style w:type="paragraph" w:styleId="Sidefod">
    <w:name w:val="footer"/>
    <w:basedOn w:val="Normal"/>
    <w:link w:val="SidefodTegn"/>
    <w:uiPriority w:val="99"/>
    <w:unhideWhenUsed/>
    <w:qFormat/>
    <w:rsid w:val="00FD1D4E"/>
    <w:pPr>
      <w:tabs>
        <w:tab w:val="center" w:pos="4819"/>
        <w:tab w:val="right" w:pos="9638"/>
      </w:tabs>
    </w:pPr>
  </w:style>
  <w:style w:type="character" w:customStyle="1" w:styleId="SidefodTegn">
    <w:name w:val="Sidefod Tegn"/>
    <w:basedOn w:val="Standardskrifttypeiafsnit"/>
    <w:link w:val="Sidefod"/>
    <w:uiPriority w:val="99"/>
    <w:rsid w:val="00FD1D4E"/>
    <w:rPr>
      <w:rFonts w:ascii="Dutch" w:eastAsia="Times New Roman" w:hAnsi="Dutch" w:cs="Times New Roman"/>
      <w:snapToGrid w:val="0"/>
      <w:sz w:val="24"/>
      <w:szCs w:val="20"/>
      <w:lang w:eastAsia="da-DK"/>
    </w:rPr>
  </w:style>
  <w:style w:type="character" w:styleId="Strk">
    <w:name w:val="Strong"/>
    <w:basedOn w:val="Standardskrifttypeiafsnit"/>
    <w:uiPriority w:val="10"/>
    <w:qFormat/>
    <w:rsid w:val="00EE09C6"/>
    <w:rPr>
      <w:b/>
      <w:bCs/>
    </w:rPr>
  </w:style>
  <w:style w:type="paragraph" w:styleId="Markeringsbobletekst">
    <w:name w:val="Balloon Text"/>
    <w:basedOn w:val="Normal"/>
    <w:link w:val="MarkeringsbobletekstTegn"/>
    <w:uiPriority w:val="99"/>
    <w:semiHidden/>
    <w:unhideWhenUsed/>
    <w:rsid w:val="007B10F4"/>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B10F4"/>
    <w:rPr>
      <w:rFonts w:ascii="Segoe UI" w:eastAsia="Times New Roman" w:hAnsi="Segoe UI" w:cs="Segoe UI"/>
      <w:snapToGrid w:val="0"/>
      <w:sz w:val="18"/>
      <w:szCs w:val="18"/>
      <w:lang w:eastAsia="da-DK"/>
    </w:rPr>
  </w:style>
  <w:style w:type="character" w:styleId="Hyperlink">
    <w:name w:val="Hyperlink"/>
    <w:basedOn w:val="Standardskrifttypeiafsnit"/>
    <w:uiPriority w:val="99"/>
    <w:unhideWhenUsed/>
    <w:rsid w:val="001D1283"/>
    <w:rPr>
      <w:color w:val="0563C1" w:themeColor="hyperlink"/>
      <w:u w:val="single"/>
    </w:rPr>
  </w:style>
  <w:style w:type="paragraph" w:styleId="Sluthilsen">
    <w:name w:val="Closing"/>
    <w:basedOn w:val="Normal"/>
    <w:link w:val="SluthilsenTegn"/>
    <w:uiPriority w:val="1"/>
    <w:unhideWhenUsed/>
    <w:qFormat/>
    <w:rsid w:val="001D1283"/>
    <w:pPr>
      <w:widowControl/>
      <w:spacing w:before="480" w:after="960"/>
      <w:ind w:right="2376"/>
    </w:pPr>
    <w:rPr>
      <w:rFonts w:asciiTheme="minorHAnsi" w:eastAsiaTheme="minorHAnsi" w:hAnsiTheme="minorHAnsi" w:cstheme="minorBidi"/>
      <w:snapToGrid/>
      <w:color w:val="595959" w:themeColor="text1" w:themeTint="A6"/>
      <w:kern w:val="20"/>
      <w:sz w:val="22"/>
      <w:lang w:eastAsia="en-US" w:bidi="th-TH"/>
    </w:rPr>
  </w:style>
  <w:style w:type="character" w:customStyle="1" w:styleId="SluthilsenTegn">
    <w:name w:val="Sluthilsen Tegn"/>
    <w:basedOn w:val="Standardskrifttypeiafsnit"/>
    <w:link w:val="Sluthilsen"/>
    <w:uiPriority w:val="1"/>
    <w:rsid w:val="001D1283"/>
    <w:rPr>
      <w:color w:val="595959" w:themeColor="text1" w:themeTint="A6"/>
      <w:kern w:val="20"/>
      <w:szCs w:val="20"/>
      <w:lang w:bidi="th-TH"/>
    </w:rPr>
  </w:style>
  <w:style w:type="paragraph" w:styleId="Ingenafstand">
    <w:name w:val="No Spacing"/>
    <w:uiPriority w:val="1"/>
    <w:unhideWhenUsed/>
    <w:qFormat/>
    <w:rsid w:val="001D1283"/>
    <w:pPr>
      <w:spacing w:after="0" w:line="336" w:lineRule="auto"/>
      <w:ind w:right="2376"/>
    </w:pPr>
    <w:rPr>
      <w:color w:val="404040" w:themeColor="text1" w:themeTint="BF"/>
      <w:sz w:val="20"/>
      <w:szCs w:val="20"/>
      <w:lang w:bidi="th-TH"/>
    </w:rPr>
  </w:style>
  <w:style w:type="paragraph" w:styleId="Underskrift">
    <w:name w:val="Signature"/>
    <w:basedOn w:val="Normal"/>
    <w:link w:val="UnderskriftTegn"/>
    <w:uiPriority w:val="1"/>
    <w:unhideWhenUsed/>
    <w:qFormat/>
    <w:rsid w:val="001D1283"/>
    <w:pPr>
      <w:widowControl/>
      <w:spacing w:before="40" w:after="40" w:line="288" w:lineRule="auto"/>
      <w:ind w:right="2376"/>
    </w:pPr>
    <w:rPr>
      <w:rFonts w:asciiTheme="minorHAnsi" w:eastAsiaTheme="minorHAnsi" w:hAnsiTheme="minorHAnsi" w:cstheme="minorBidi"/>
      <w:b/>
      <w:bCs/>
      <w:snapToGrid/>
      <w:color w:val="595959" w:themeColor="text1" w:themeTint="A6"/>
      <w:kern w:val="20"/>
      <w:sz w:val="22"/>
      <w:lang w:eastAsia="en-US" w:bidi="th-TH"/>
    </w:rPr>
  </w:style>
  <w:style w:type="character" w:customStyle="1" w:styleId="UnderskriftTegn">
    <w:name w:val="Underskrift Tegn"/>
    <w:basedOn w:val="Standardskrifttypeiafsnit"/>
    <w:link w:val="Underskrift"/>
    <w:uiPriority w:val="1"/>
    <w:rsid w:val="001D1283"/>
    <w:rPr>
      <w:b/>
      <w:bCs/>
      <w:color w:val="595959" w:themeColor="text1" w:themeTint="A6"/>
      <w:kern w:val="20"/>
      <w:szCs w:val="20"/>
      <w:lang w:bidi="th-TH"/>
    </w:rPr>
  </w:style>
  <w:style w:type="paragraph" w:styleId="Brdtekst">
    <w:name w:val="Body Text"/>
    <w:basedOn w:val="Normal"/>
    <w:link w:val="BrdtekstTegn"/>
    <w:uiPriority w:val="99"/>
    <w:semiHidden/>
    <w:unhideWhenUsed/>
    <w:rsid w:val="001D1283"/>
    <w:pPr>
      <w:widowControl/>
      <w:spacing w:after="120"/>
    </w:pPr>
    <w:rPr>
      <w:rFonts w:asciiTheme="minorHAnsi" w:eastAsiaTheme="minorHAnsi" w:hAnsiTheme="minorHAnsi" w:cs="Angsana New"/>
      <w:snapToGrid/>
      <w:sz w:val="22"/>
      <w:szCs w:val="25"/>
      <w:lang w:eastAsia="en-US" w:bidi="th-TH"/>
    </w:rPr>
  </w:style>
  <w:style w:type="character" w:customStyle="1" w:styleId="BrdtekstTegn">
    <w:name w:val="Brødtekst Tegn"/>
    <w:basedOn w:val="Standardskrifttypeiafsnit"/>
    <w:link w:val="Brdtekst"/>
    <w:uiPriority w:val="99"/>
    <w:semiHidden/>
    <w:rsid w:val="001D1283"/>
    <w:rPr>
      <w:rFonts w:cs="Angsana New"/>
      <w:szCs w:val="25"/>
      <w:lang w:bidi="th-TH"/>
    </w:rPr>
  </w:style>
  <w:style w:type="paragraph" w:customStyle="1" w:styleId="Typografi3">
    <w:name w:val="Typografi3"/>
    <w:basedOn w:val="Ingenafstand"/>
    <w:link w:val="Typografi3Tegn"/>
    <w:autoRedefine/>
    <w:uiPriority w:val="1"/>
    <w:qFormat/>
    <w:rsid w:val="001D1283"/>
    <w:pPr>
      <w:ind w:right="-1"/>
    </w:pPr>
    <w:rPr>
      <w:sz w:val="22"/>
    </w:rPr>
  </w:style>
  <w:style w:type="character" w:customStyle="1" w:styleId="Typografi3Tegn">
    <w:name w:val="Typografi3 Tegn"/>
    <w:basedOn w:val="Standardskrifttypeiafsnit"/>
    <w:link w:val="Typografi3"/>
    <w:uiPriority w:val="1"/>
    <w:rsid w:val="001D1283"/>
    <w:rPr>
      <w:color w:val="404040" w:themeColor="text1" w:themeTint="BF"/>
      <w:szCs w:val="20"/>
      <w:lang w:bidi="th-TH"/>
    </w:rPr>
  </w:style>
  <w:style w:type="paragraph" w:styleId="Indholdsfortegnelse1">
    <w:name w:val="toc 1"/>
    <w:basedOn w:val="Normal"/>
    <w:next w:val="Normal"/>
    <w:autoRedefine/>
    <w:uiPriority w:val="39"/>
    <w:unhideWhenUsed/>
    <w:rsid w:val="001D1283"/>
    <w:pPr>
      <w:widowControl/>
      <w:spacing w:after="100"/>
    </w:pPr>
    <w:rPr>
      <w:rFonts w:asciiTheme="minorHAnsi" w:eastAsiaTheme="minorHAnsi" w:hAnsiTheme="minorHAnsi" w:cs="Angsana New"/>
      <w:snapToGrid/>
      <w:sz w:val="22"/>
      <w:lang w:eastAsia="en-US"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8050">
      <w:bodyDiv w:val="1"/>
      <w:marLeft w:val="0"/>
      <w:marRight w:val="0"/>
      <w:marTop w:val="0"/>
      <w:marBottom w:val="0"/>
      <w:divBdr>
        <w:top w:val="none" w:sz="0" w:space="0" w:color="auto"/>
        <w:left w:val="none" w:sz="0" w:space="0" w:color="auto"/>
        <w:bottom w:val="none" w:sz="0" w:space="0" w:color="auto"/>
        <w:right w:val="none" w:sz="0" w:space="0" w:color="auto"/>
      </w:divBdr>
    </w:div>
    <w:div w:id="468667916">
      <w:bodyDiv w:val="1"/>
      <w:marLeft w:val="0"/>
      <w:marRight w:val="0"/>
      <w:marTop w:val="0"/>
      <w:marBottom w:val="0"/>
      <w:divBdr>
        <w:top w:val="none" w:sz="0" w:space="0" w:color="auto"/>
        <w:left w:val="none" w:sz="0" w:space="0" w:color="auto"/>
        <w:bottom w:val="none" w:sz="0" w:space="0" w:color="auto"/>
        <w:right w:val="none" w:sz="0" w:space="0" w:color="auto"/>
      </w:divBdr>
    </w:div>
    <w:div w:id="629481706">
      <w:bodyDiv w:val="1"/>
      <w:marLeft w:val="0"/>
      <w:marRight w:val="0"/>
      <w:marTop w:val="0"/>
      <w:marBottom w:val="0"/>
      <w:divBdr>
        <w:top w:val="none" w:sz="0" w:space="0" w:color="auto"/>
        <w:left w:val="none" w:sz="0" w:space="0" w:color="auto"/>
        <w:bottom w:val="none" w:sz="0" w:space="0" w:color="auto"/>
        <w:right w:val="none" w:sz="0" w:space="0" w:color="auto"/>
      </w:divBdr>
    </w:div>
    <w:div w:id="925958884">
      <w:bodyDiv w:val="1"/>
      <w:marLeft w:val="0"/>
      <w:marRight w:val="0"/>
      <w:marTop w:val="0"/>
      <w:marBottom w:val="0"/>
      <w:divBdr>
        <w:top w:val="none" w:sz="0" w:space="0" w:color="auto"/>
        <w:left w:val="none" w:sz="0" w:space="0" w:color="auto"/>
        <w:bottom w:val="none" w:sz="0" w:space="0" w:color="auto"/>
        <w:right w:val="none" w:sz="0" w:space="0" w:color="auto"/>
      </w:divBdr>
    </w:div>
    <w:div w:id="1446147187">
      <w:bodyDiv w:val="1"/>
      <w:marLeft w:val="0"/>
      <w:marRight w:val="0"/>
      <w:marTop w:val="0"/>
      <w:marBottom w:val="0"/>
      <w:divBdr>
        <w:top w:val="none" w:sz="0" w:space="0" w:color="auto"/>
        <w:left w:val="none" w:sz="0" w:space="0" w:color="auto"/>
        <w:bottom w:val="none" w:sz="0" w:space="0" w:color="auto"/>
        <w:right w:val="none" w:sz="0" w:space="0" w:color="auto"/>
      </w:divBdr>
    </w:div>
    <w:div w:id="145085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1DFC9-B251-4D99-B547-38C20807D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5087</Words>
  <Characters>31032</Characters>
  <Application>Microsoft Office Word</Application>
  <DocSecurity>4</DocSecurity>
  <Lines>258</Lines>
  <Paragraphs>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Nielsen</dc:creator>
  <cp:keywords/>
  <dc:description/>
  <cp:lastModifiedBy>Káte Hansen</cp:lastModifiedBy>
  <cp:revision>2</cp:revision>
  <cp:lastPrinted>2020-05-29T14:55:00Z</cp:lastPrinted>
  <dcterms:created xsi:type="dcterms:W3CDTF">2020-06-18T11:59:00Z</dcterms:created>
  <dcterms:modified xsi:type="dcterms:W3CDTF">2020-06-18T11:59:00Z</dcterms:modified>
</cp:coreProperties>
</file>