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</w:p>
    <w:p w:rsidR="005D69CE" w:rsidRPr="00A9367F" w:rsidRDefault="005D69CE" w:rsidP="005D69CE">
      <w:pPr>
        <w:rPr>
          <w:b/>
          <w:sz w:val="28"/>
        </w:rPr>
      </w:pPr>
      <w:r w:rsidRPr="00A9367F">
        <w:rPr>
          <w:b/>
          <w:sz w:val="28"/>
        </w:rPr>
        <w:t>ILEQQUUSUMIK ATAATSIMIINNEQ</w:t>
      </w:r>
    </w:p>
    <w:p w:rsidR="005D69CE" w:rsidRPr="00A9367F" w:rsidRDefault="00CE6618" w:rsidP="005D69CE">
      <w:pPr>
        <w:rPr>
          <w:b/>
          <w:sz w:val="28"/>
        </w:rPr>
      </w:pPr>
      <w:r w:rsidRPr="00A9367F">
        <w:rPr>
          <w:b/>
          <w:bCs/>
          <w:color w:val="000000"/>
          <w:sz w:val="28"/>
          <w:szCs w:val="28"/>
        </w:rPr>
        <w:t xml:space="preserve">28. december 2021 nal: </w:t>
      </w:r>
      <w:r w:rsidR="00952D48" w:rsidRPr="00A9367F">
        <w:rPr>
          <w:b/>
          <w:bCs/>
          <w:color w:val="000000"/>
          <w:sz w:val="28"/>
          <w:szCs w:val="28"/>
        </w:rPr>
        <w:t>14:00 – Makkaap allaffiani.</w:t>
      </w:r>
    </w:p>
    <w:p w:rsidR="005D69CE" w:rsidRPr="00A9367F" w:rsidRDefault="005D69CE" w:rsidP="005D69CE"/>
    <w:p w:rsidR="005D69CE" w:rsidRPr="00A9367F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r w:rsidRPr="00A9367F">
        <w:rPr>
          <w:b/>
          <w:color w:val="008DD1"/>
          <w:sz w:val="28"/>
          <w:szCs w:val="24"/>
        </w:rPr>
        <w:t>Peqataasut:</w:t>
      </w:r>
    </w:p>
    <w:p w:rsidR="00D40FED" w:rsidRPr="00A9367F" w:rsidRDefault="00D40FED" w:rsidP="00D40FED">
      <w:pPr>
        <w:rPr>
          <w:color w:val="000000" w:themeColor="text1"/>
          <w:szCs w:val="22"/>
        </w:rPr>
      </w:pPr>
      <w:r w:rsidRPr="00A9367F">
        <w:rPr>
          <w:color w:val="000000" w:themeColor="text1"/>
          <w:szCs w:val="22"/>
        </w:rPr>
        <w:t xml:space="preserve">Sakio Fleischer, </w:t>
      </w:r>
      <w:r w:rsidR="005D69CE" w:rsidRPr="00A9367F">
        <w:t>Siulittaasoq</w:t>
      </w:r>
    </w:p>
    <w:p w:rsidR="00D40FED" w:rsidRPr="00A9367F" w:rsidRDefault="00CE6618" w:rsidP="00D40FED">
      <w:pPr>
        <w:rPr>
          <w:color w:val="000000" w:themeColor="text1"/>
          <w:szCs w:val="22"/>
        </w:rPr>
      </w:pPr>
      <w:r w:rsidRPr="00A9367F">
        <w:rPr>
          <w:color w:val="000000" w:themeColor="text1"/>
          <w:szCs w:val="22"/>
        </w:rPr>
        <w:t xml:space="preserve">Elisabeth Nielsen, </w:t>
      </w:r>
    </w:p>
    <w:p w:rsidR="00D40FED" w:rsidRPr="00AC4682" w:rsidRDefault="00CE6618" w:rsidP="00D40FED">
      <w:pPr>
        <w:rPr>
          <w:color w:val="000000" w:themeColor="text1"/>
          <w:szCs w:val="22"/>
        </w:rPr>
      </w:pPr>
      <w:r w:rsidRPr="00AC4682">
        <w:rPr>
          <w:color w:val="000000" w:themeColor="text1"/>
          <w:szCs w:val="22"/>
        </w:rPr>
        <w:t>Maria Nielsen</w:t>
      </w:r>
    </w:p>
    <w:p w:rsidR="00D40FED" w:rsidRPr="00CE6618" w:rsidRDefault="00CE6618" w:rsidP="00D40FED">
      <w:pPr>
        <w:rPr>
          <w:color w:val="000000" w:themeColor="text1"/>
          <w:szCs w:val="22"/>
        </w:rPr>
      </w:pPr>
      <w:r w:rsidRPr="00CE6618">
        <w:rPr>
          <w:color w:val="000000" w:themeColor="text1"/>
          <w:szCs w:val="22"/>
        </w:rPr>
        <w:t>Aviaaja Gr. Sigurdsen</w:t>
      </w:r>
      <w:r w:rsidR="00A9367F">
        <w:rPr>
          <w:color w:val="000000" w:themeColor="text1"/>
          <w:szCs w:val="22"/>
        </w:rPr>
        <w:t xml:space="preserve"> </w:t>
      </w:r>
    </w:p>
    <w:p w:rsidR="00365EEE" w:rsidRDefault="00CE6618" w:rsidP="00D40FED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A9367F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Aqutsisoq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CE6618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Ane Zeeb Pjettursson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Aqutsisoq: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CE6618" w:rsidRDefault="00CE6618" w:rsidP="005D69CE">
            <w:pPr>
              <w:rPr>
                <w:sz w:val="20"/>
                <w:lang w:val="en-US"/>
              </w:rPr>
            </w:pPr>
            <w:r w:rsidRPr="00CE6618">
              <w:rPr>
                <w:sz w:val="20"/>
                <w:lang w:val="en-US"/>
              </w:rPr>
              <w:t>Ane Zeeb Pjettursson, siulittaasup tullia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Peqataanngitsut</w:t>
            </w:r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A61BB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Sakio Fleischer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Imaqarniliortoq: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r w:rsidRPr="00E7596C">
              <w:rPr>
                <w:b/>
                <w:sz w:val="20"/>
                <w:lang w:val="en-US"/>
              </w:rPr>
              <w:t>Immikkut aggersakkat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A61BB" w:rsidP="005D6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Ingerlanneqarn</w:t>
            </w:r>
            <w:r w:rsidR="005D69CE" w:rsidRPr="00E7596C">
              <w:rPr>
                <w:b/>
                <w:sz w:val="20"/>
              </w:rPr>
              <w:t>era</w:t>
            </w:r>
            <w:r w:rsidR="005D69CE"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r w:rsidRPr="00EF1F25">
        <w:rPr>
          <w:b/>
          <w:color w:val="008DD1"/>
          <w:sz w:val="28"/>
          <w:szCs w:val="24"/>
          <w:lang w:val="en-US"/>
        </w:rPr>
        <w:t>Ullormut oqaluuserisassat</w:t>
      </w:r>
      <w:r>
        <w:rPr>
          <w:b/>
          <w:color w:val="008DD1"/>
          <w:sz w:val="28"/>
          <w:szCs w:val="24"/>
          <w:lang w:val="en-US"/>
        </w:rPr>
        <w:t>:</w:t>
      </w:r>
    </w:p>
    <w:p w:rsidR="005D69CE" w:rsidRDefault="00334DEC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  <w:hyperlink w:anchor="_Toc5887939" w:history="1">
        <w:r w:rsidR="005D69CE" w:rsidRPr="00F942B3">
          <w:rPr>
            <w:rStyle w:val="Hyperlink"/>
            <w:noProof/>
          </w:rPr>
          <w:t>1.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A61BB">
          <w:rPr>
            <w:rStyle w:val="Hyperlink"/>
            <w:noProof/>
          </w:rPr>
          <w:t>2021-imi aningaasaliissutit killiffiat</w:t>
        </w:r>
        <w:r w:rsidR="005D69CE">
          <w:rPr>
            <w:noProof/>
            <w:webHidden/>
          </w:rPr>
          <w:tab/>
        </w:r>
      </w:hyperlink>
    </w:p>
    <w:p w:rsidR="005D69CE" w:rsidRDefault="000C2AE6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0" w:history="1">
        <w:r w:rsidR="005D69CE" w:rsidRPr="00F942B3">
          <w:rPr>
            <w:rStyle w:val="Hyperlink"/>
            <w:noProof/>
          </w:rPr>
          <w:t>2.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>
          <w:rPr>
            <w:noProof/>
            <w:webHidden/>
          </w:rPr>
          <w:tab/>
        </w:r>
      </w:hyperlink>
      <w:bookmarkStart w:id="0" w:name="_GoBack"/>
      <w:bookmarkEnd w:id="0"/>
    </w:p>
    <w:p w:rsidR="005D69CE" w:rsidRDefault="000C2AE6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1" w:history="1">
        <w:r w:rsidR="005D69CE" w:rsidRPr="00F942B3">
          <w:rPr>
            <w:rStyle w:val="Hyperlink"/>
            <w:noProof/>
          </w:rPr>
          <w:t>3.</w:t>
        </w:r>
        <w:r w:rsidR="005D69CE">
          <w:rPr>
            <w:rFonts w:eastAsiaTheme="minorEastAsia" w:cstheme="minorBidi"/>
            <w:bCs w:val="0"/>
            <w:noProof/>
            <w:szCs w:val="22"/>
            <w:lang w:val="da-DK" w:eastAsia="da-DK" w:bidi="ar-SA"/>
          </w:rPr>
          <w:tab/>
        </w:r>
        <w:r w:rsidR="005D69CE">
          <w:rPr>
            <w:noProof/>
            <w:webHidden/>
          </w:rPr>
          <w:tab/>
        </w:r>
      </w:hyperlink>
    </w:p>
    <w:p w:rsidR="005D69CE" w:rsidRDefault="000C2AE6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hyperlink w:anchor="_Toc5887942" w:history="1">
        <w:r w:rsidR="005D69CE" w:rsidRPr="00F942B3">
          <w:rPr>
            <w:rStyle w:val="Hyperlink"/>
            <w:noProof/>
          </w:rPr>
          <w:t>Atsiorfissaq</w:t>
        </w:r>
        <w:r w:rsidR="005D69CE">
          <w:rPr>
            <w:noProof/>
            <w:webHidden/>
          </w:rPr>
          <w:tab/>
        </w:r>
        <w:r w:rsidR="005D69CE">
          <w:rPr>
            <w:noProof/>
            <w:webHidden/>
          </w:rPr>
          <w:fldChar w:fldCharType="begin"/>
        </w:r>
        <w:r w:rsidR="005D69CE">
          <w:rPr>
            <w:noProof/>
            <w:webHidden/>
          </w:rPr>
          <w:instrText xml:space="preserve"> PAGEREF _Toc5887942 \h </w:instrText>
        </w:r>
        <w:r w:rsidR="005D69CE">
          <w:rPr>
            <w:noProof/>
            <w:webHidden/>
          </w:rPr>
        </w:r>
        <w:r w:rsidR="005D69CE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5D69CE">
          <w:rPr>
            <w:noProof/>
            <w:webHidden/>
          </w:rPr>
          <w:fldChar w:fldCharType="end"/>
        </w:r>
      </w:hyperlink>
    </w:p>
    <w:p w:rsidR="004E53C8" w:rsidRPr="00A360DC" w:rsidRDefault="00334DEC" w:rsidP="00F13609">
      <w:pPr>
        <w:spacing w:line="259" w:lineRule="auto"/>
      </w:pPr>
      <w:r>
        <w:rPr>
          <w:lang w:val="en-US"/>
        </w:rPr>
        <w:fldChar w:fldCharType="end"/>
      </w: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B47CEB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A9367F" w:rsidP="009738E3">
            <w:r>
              <w:t>Akuerineqarput.</w:t>
            </w:r>
          </w:p>
        </w:tc>
      </w:tr>
    </w:tbl>
    <w:p w:rsidR="002D7ABB" w:rsidRPr="00F13609" w:rsidRDefault="002D7ABB">
      <w:pPr>
        <w:spacing w:after="160" w:line="259" w:lineRule="auto"/>
      </w:pPr>
      <w:r w:rsidRPr="00F13609">
        <w:br w:type="page"/>
      </w:r>
    </w:p>
    <w:p w:rsidR="005D69CE" w:rsidRPr="001E1675" w:rsidRDefault="00C41398" w:rsidP="005D69CE">
      <w:pPr>
        <w:pStyle w:val="Overskrift1"/>
      </w:pPr>
      <w:bookmarkStart w:id="1" w:name="_Toc5282474"/>
      <w:bookmarkStart w:id="2" w:name="_Toc5709252"/>
      <w:bookmarkStart w:id="3" w:name="_Toc5880002"/>
      <w:bookmarkStart w:id="4" w:name="_Toc5887017"/>
      <w:r>
        <w:lastRenderedPageBreak/>
        <w:t>2021-imi aningaasaliissutit killiffiat</w:t>
      </w:r>
    </w:p>
    <w:p w:rsidR="005D69CE" w:rsidRPr="001E1675" w:rsidRDefault="005D69CE" w:rsidP="005D69CE"/>
    <w:p w:rsidR="004652DD" w:rsidRDefault="00C41398" w:rsidP="00C41398">
      <w:pPr>
        <w:pStyle w:val="Overskrift2"/>
        <w:numPr>
          <w:ilvl w:val="0"/>
          <w:numId w:val="0"/>
        </w:numPr>
        <w:ind w:left="284"/>
      </w:pPr>
      <w:r>
        <w:t xml:space="preserve">27. december 2021 killiffik malillugu 767.000,- kr. aningaasaliissutaasunit 512.909,- kr. atorneqareersimapput, taamaalilluni 254.090,- kr. sinnerullutik. </w:t>
      </w:r>
    </w:p>
    <w:p w:rsidR="004652DD" w:rsidRDefault="004652DD" w:rsidP="00C41398">
      <w:pPr>
        <w:pStyle w:val="Overskrift2"/>
        <w:numPr>
          <w:ilvl w:val="0"/>
          <w:numId w:val="0"/>
        </w:numPr>
        <w:ind w:left="284"/>
      </w:pPr>
    </w:p>
    <w:p w:rsidR="004652DD" w:rsidRDefault="00C41398" w:rsidP="00C41398">
      <w:pPr>
        <w:pStyle w:val="Overskrift2"/>
        <w:numPr>
          <w:ilvl w:val="0"/>
          <w:numId w:val="0"/>
        </w:numPr>
        <w:ind w:left="284"/>
      </w:pPr>
      <w:r>
        <w:t>Aningaasartuutissat suli bogførerneqanngittut Niroth</w:t>
      </w:r>
      <w:r w:rsidR="004652DD">
        <w:t>-imut</w:t>
      </w:r>
      <w:r>
        <w:t xml:space="preserve"> juullimut pilluaqqussutip immiunneqarneranut 35.000,- kr akili</w:t>
      </w:r>
      <w:r w:rsidR="004D5C50">
        <w:t>ngassaq</w:t>
      </w:r>
      <w:r>
        <w:t>, Uummannaq-El-imut kr. 95.000,- qaqqakkoortarfiup qullilersorneranut</w:t>
      </w:r>
      <w:r w:rsidR="004652DD">
        <w:t xml:space="preserve"> akiligassaq, juullerpaluttut napparutinut ikkuffilersornissaanut atortussat kr. 17.746,-. </w:t>
      </w:r>
    </w:p>
    <w:p w:rsidR="003F5B6E" w:rsidRDefault="004652DD" w:rsidP="004D5C50">
      <w:pPr>
        <w:pStyle w:val="Overskrift2"/>
        <w:numPr>
          <w:ilvl w:val="0"/>
          <w:numId w:val="0"/>
        </w:numPr>
        <w:ind w:left="284"/>
      </w:pPr>
      <w:r>
        <w:t>Helsingør Kommuniata tapiissutai kr. 35.367,56 2022-imut nuunneqarpata, sinnerutissapput kr. 70.976,44.</w:t>
      </w:r>
      <w:r w:rsidR="004D5C50">
        <w:t xml:space="preserve"> Hans Therkelsen aamma Bernhardt Fleischer-ip kommunip nipilersornermut atortuutaasa amingaataasunut pisinissamut kr. 28.028,- qinnuteqaataanut tapiinissamut aalajangiussaq qinnuteqartut inniminnersimappatsigit aamma taakku akiligassaassapput, sulili uterfigeqqinngilaannga. </w:t>
      </w:r>
    </w:p>
    <w:p w:rsidR="003F5B6E" w:rsidRDefault="003F5B6E" w:rsidP="004D5C50">
      <w:pPr>
        <w:pStyle w:val="Overskrift2"/>
        <w:numPr>
          <w:ilvl w:val="0"/>
          <w:numId w:val="0"/>
        </w:numPr>
        <w:ind w:left="284"/>
      </w:pPr>
    </w:p>
    <w:p w:rsidR="00506A27" w:rsidRPr="00506A27" w:rsidRDefault="004D5C50" w:rsidP="00506A27">
      <w:pPr>
        <w:pStyle w:val="Overskrift2"/>
        <w:numPr>
          <w:ilvl w:val="0"/>
          <w:numId w:val="0"/>
        </w:numPr>
        <w:ind w:left="284"/>
      </w:pPr>
      <w:r>
        <w:t xml:space="preserve">Nipilersuutilli inniminnerneqarsimanngippata aningaasat sinneruttussat ca. kr. 70.976,44 Uummannaq-El-ip 2022-mi juullerpaluttut ikkuffissaasa napparutinut ikkussuunnissaanut kr. 350.000,- naleqartussamut aningaasat sinneruttut a´conto-tut Uummannaq-El-imut </w:t>
      </w:r>
      <w:r w:rsidR="00DC4201">
        <w:t>akiligassaliuuteqquneqarsinnaapput, taamaalilluni 2022-imi aningaarsartuutissanut kr. 350.0</w:t>
      </w:r>
      <w:r w:rsidR="008414D1">
        <w:t>00,-nut ikilisaataasinnaammata.</w:t>
      </w:r>
      <w:r w:rsidR="00506A27">
        <w:t xml:space="preserve"> Tamannali ilissi aalajangertussaavarsi</w:t>
      </w:r>
      <w:r w:rsidR="00AC4682">
        <w:t xml:space="preserve"> aningaasat sinneruttut</w:t>
      </w:r>
      <w:r w:rsidR="00506A27">
        <w:t xml:space="preserve"> sumut </w:t>
      </w:r>
      <w:r w:rsidR="00AC4682">
        <w:t>atorneqarnissai.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A9367F" w:rsidP="009738E3">
            <w:r>
              <w:t>Inassuteqaat akuerineqarpoq.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5D69CE" w:rsidP="00A9367F">
      <w:pPr>
        <w:pStyle w:val="Overskrift1"/>
        <w:numPr>
          <w:ilvl w:val="0"/>
          <w:numId w:val="0"/>
        </w:numPr>
        <w:ind w:left="284"/>
      </w:pPr>
    </w:p>
    <w:p w:rsidR="005D69CE" w:rsidRPr="001E1675" w:rsidRDefault="005D69CE" w:rsidP="005D69CE"/>
    <w:p w:rsidR="005D69CE" w:rsidRDefault="005D69CE" w:rsidP="005D69CE">
      <w:pPr>
        <w:pStyle w:val="Overskrift2"/>
        <w:numPr>
          <w:ilvl w:val="0"/>
          <w:numId w:val="0"/>
        </w:numPr>
        <w:ind w:left="284"/>
      </w:pPr>
    </w:p>
    <w:p w:rsidR="005D69CE" w:rsidRDefault="005D69CE" w:rsidP="005D69CE"/>
    <w:p w:rsidR="005D69CE" w:rsidRDefault="005D69CE" w:rsidP="005D69CE"/>
    <w:p w:rsidR="005D69CE" w:rsidRDefault="005D69CE" w:rsidP="005D69CE">
      <w:pPr>
        <w:spacing w:after="160" w:line="259" w:lineRule="auto"/>
        <w:rPr>
          <w:rStyle w:val="Overskrift1Tegn"/>
        </w:rPr>
      </w:pPr>
      <w:r>
        <w:rPr>
          <w:rStyle w:val="Overskrift1Tegn"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5" w:name="_Toc5887942"/>
      <w:r w:rsidRPr="00995BEC">
        <w:rPr>
          <w:rStyle w:val="Overskrift1Tegn"/>
        </w:rPr>
        <w:lastRenderedPageBreak/>
        <w:t>Atsiorfissaq</w:t>
      </w:r>
      <w:bookmarkEnd w:id="1"/>
      <w:bookmarkEnd w:id="2"/>
      <w:bookmarkEnd w:id="3"/>
      <w:bookmarkEnd w:id="4"/>
      <w:bookmarkEnd w:id="5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952D48" w:rsidRDefault="00D40FED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952D48">
        <w:rPr>
          <w:color w:val="000000" w:themeColor="text1"/>
          <w:szCs w:val="22"/>
        </w:rPr>
        <w:t xml:space="preserve">Sakio Fleischer, </w:t>
      </w:r>
      <w:r w:rsidR="005D69CE" w:rsidRPr="005B4FEF">
        <w:t>Siulittaasoq</w:t>
      </w:r>
      <w:r w:rsidR="00334DEC" w:rsidRPr="00952D48">
        <w:rPr>
          <w:color w:val="000000" w:themeColor="text1"/>
          <w:szCs w:val="22"/>
        </w:rPr>
        <w:tab/>
      </w:r>
      <w:r w:rsidR="00334DEC" w:rsidRPr="00952D48">
        <w:rPr>
          <w:color w:val="000000" w:themeColor="text1"/>
          <w:szCs w:val="22"/>
        </w:rPr>
        <w:tab/>
      </w:r>
    </w:p>
    <w:p w:rsidR="00932574" w:rsidRPr="00D40FED" w:rsidRDefault="00952D48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Elisabeth Nielsen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952D48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Maria Nielsen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952D48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Aviaaja Gr. Sigurdsen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952D48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Ane Zeeb Pjettursson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D8" w:rsidRDefault="00256AD8" w:rsidP="007C655D">
      <w:r>
        <w:separator/>
      </w:r>
    </w:p>
  </w:endnote>
  <w:endnote w:type="continuationSeparator" w:id="0">
    <w:p w:rsidR="00256AD8" w:rsidRDefault="00256AD8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0C2AE6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3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D8" w:rsidRDefault="00256AD8" w:rsidP="007C655D">
      <w:r>
        <w:separator/>
      </w:r>
    </w:p>
  </w:footnote>
  <w:footnote w:type="continuationSeparator" w:id="0">
    <w:p w:rsidR="00256AD8" w:rsidRDefault="00256AD8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0C2AE6">
            <w:rPr>
              <w:bCs/>
              <w:noProof/>
              <w:color w:val="FFFFFF" w:themeColor="background1"/>
              <w:sz w:val="20"/>
              <w:szCs w:val="22"/>
            </w:rPr>
            <w:t>2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0C2AE6">
            <w:rPr>
              <w:bCs/>
              <w:noProof/>
              <w:color w:val="FFFFFF" w:themeColor="background1"/>
              <w:sz w:val="20"/>
              <w:szCs w:val="22"/>
            </w:rPr>
            <w:t>3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ttachedTemplate r:id="rId1"/>
  <w:defaultTabStop w:val="1304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D8"/>
    <w:rsid w:val="000166BB"/>
    <w:rsid w:val="00034041"/>
    <w:rsid w:val="000431F0"/>
    <w:rsid w:val="00076FFA"/>
    <w:rsid w:val="00084529"/>
    <w:rsid w:val="00096AE7"/>
    <w:rsid w:val="000A13DB"/>
    <w:rsid w:val="000A4168"/>
    <w:rsid w:val="000B3C96"/>
    <w:rsid w:val="000B5533"/>
    <w:rsid w:val="000C2AE6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56AD8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5B6E"/>
    <w:rsid w:val="003F6D08"/>
    <w:rsid w:val="00413B8A"/>
    <w:rsid w:val="00424369"/>
    <w:rsid w:val="0044130E"/>
    <w:rsid w:val="00451744"/>
    <w:rsid w:val="004652DD"/>
    <w:rsid w:val="004B45DB"/>
    <w:rsid w:val="004C2EEE"/>
    <w:rsid w:val="004D5C50"/>
    <w:rsid w:val="004E53C8"/>
    <w:rsid w:val="004E7168"/>
    <w:rsid w:val="004F18E0"/>
    <w:rsid w:val="004F1CF0"/>
    <w:rsid w:val="00506A27"/>
    <w:rsid w:val="005223FD"/>
    <w:rsid w:val="00523E66"/>
    <w:rsid w:val="0053580F"/>
    <w:rsid w:val="00537AB1"/>
    <w:rsid w:val="00542445"/>
    <w:rsid w:val="0057328E"/>
    <w:rsid w:val="005865BA"/>
    <w:rsid w:val="005A2532"/>
    <w:rsid w:val="005A61BB"/>
    <w:rsid w:val="005D69CE"/>
    <w:rsid w:val="005E1C12"/>
    <w:rsid w:val="005F4DB3"/>
    <w:rsid w:val="0060578B"/>
    <w:rsid w:val="0061231D"/>
    <w:rsid w:val="00615DA0"/>
    <w:rsid w:val="00621452"/>
    <w:rsid w:val="00653741"/>
    <w:rsid w:val="00656610"/>
    <w:rsid w:val="006610A2"/>
    <w:rsid w:val="00697278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414D1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2D48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146CE"/>
    <w:rsid w:val="00A22F20"/>
    <w:rsid w:val="00A360DC"/>
    <w:rsid w:val="00A50999"/>
    <w:rsid w:val="00A555A4"/>
    <w:rsid w:val="00A777F8"/>
    <w:rsid w:val="00A84246"/>
    <w:rsid w:val="00A9034D"/>
    <w:rsid w:val="00A908C6"/>
    <w:rsid w:val="00A9367F"/>
    <w:rsid w:val="00AA02A6"/>
    <w:rsid w:val="00AA3B22"/>
    <w:rsid w:val="00AA5494"/>
    <w:rsid w:val="00AC4682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1398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E6618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4201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14B2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B0D7A6-60E5-49B6-B45C-00CCF3E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kretariat\Uummannaq%20SEKR\Najukkami%20ataatsimiititaliaq%20nutaaq%202021\Najukkami%20Ataatsimiititaliap%20ataatsimiinnera%2028122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N6D6E33YNVTJ-1509078711-445</_dlc_DocId>
    <_dlc_DocIdUrl xmlns="3b735506-ecb6-4491-bac8-4f2c75b37147">
      <Url>http://intra/kommunikation/_layouts/15/DocIdRedir.aspx?ID=N6D6E33YNVTJ-1509078711-445</Url>
      <Description>N6D6E33YNVTJ-1509078711-445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E05CF81-B3CF-47E4-946C-559B061BF7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674dd8cc-9562-426c-9613-cb177a1a227f"/>
    <ds:schemaRef ds:uri="http://purl.org/dc/dcmitype/"/>
    <ds:schemaRef ds:uri="http://schemas.microsoft.com/office/infopath/2007/PartnerControls"/>
    <ds:schemaRef ds:uri="3b735506-ecb6-4491-bac8-4f2c75b37147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96CD6B-14CD-4984-968B-D3FFE47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Najukkami Ataatsimiititaliap ataatsimiinnera 281221</Template>
  <TotalTime>0</TotalTime>
  <Pages>3</Pages>
  <Words>314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Makkak Markussen</cp:lastModifiedBy>
  <cp:revision>2</cp:revision>
  <cp:lastPrinted>2022-03-16T19:24:00Z</cp:lastPrinted>
  <dcterms:created xsi:type="dcterms:W3CDTF">2022-03-16T19:25:00Z</dcterms:created>
  <dcterms:modified xsi:type="dcterms:W3CDTF">2022-03-16T19:25:00Z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fed2527f-12a8-43fb-9cc5-bac6bdac017d</vt:lpwstr>
  </property>
</Properties>
</file>